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16949" w14:textId="064AE6ED" w:rsidR="00807AC2" w:rsidRPr="00807AC2" w:rsidRDefault="00807AC2" w:rsidP="00807AC2">
      <w:pPr>
        <w:pStyle w:val="Title"/>
      </w:pPr>
      <w:r w:rsidRPr="00807AC2">
        <w:t>Victims</w:t>
      </w:r>
      <w:r w:rsidR="00A53878">
        <w:t>’</w:t>
      </w:r>
      <w:r w:rsidRPr="00807AC2">
        <w:t xml:space="preserve"> Code awareness survey</w:t>
      </w:r>
    </w:p>
    <w:p w14:paraId="7E639296" w14:textId="69F46A33" w:rsidR="00791D17" w:rsidRDefault="006E4337" w:rsidP="00807AC2">
      <w:pPr>
        <w:pStyle w:val="Heading1"/>
      </w:pPr>
      <w:r>
        <w:t>Aim</w:t>
      </w:r>
    </w:p>
    <w:p w14:paraId="416831E7" w14:textId="32F8D1CA" w:rsidR="00326845" w:rsidRDefault="00326845" w:rsidP="00807AC2">
      <w:r w:rsidRPr="00326845">
        <w:t>The Victims’ Code in the UK outlines the rights and support services every victim of crime can expect from criminal justice agencies in England and Wales</w:t>
      </w:r>
      <w:r w:rsidR="00451ECB">
        <w:t xml:space="preserve">. It ensures </w:t>
      </w:r>
      <w:r w:rsidRPr="00326845">
        <w:t>they are informed and treated with respect, offering rights like understanding the process, accessing support, making a Victim Personal Statement, and complaining if rights aren’t met</w:t>
      </w:r>
      <w:r w:rsidR="00A53878">
        <w:t xml:space="preserve">. This is </w:t>
      </w:r>
      <w:r w:rsidRPr="00326845">
        <w:t>reinforced by new legislation</w:t>
      </w:r>
      <w:r w:rsidR="00A53878">
        <w:t xml:space="preserve"> such as </w:t>
      </w:r>
      <w:r w:rsidRPr="00326845">
        <w:t>the Victims and Prisoners Act 2024.</w:t>
      </w:r>
    </w:p>
    <w:p w14:paraId="495B2D50" w14:textId="338A1A70" w:rsidR="00A8064C" w:rsidRDefault="007A749E" w:rsidP="00807AC2">
      <w:r>
        <w:t>Through</w:t>
      </w:r>
      <w:r w:rsidR="00416934">
        <w:t>out</w:t>
      </w:r>
      <w:r>
        <w:t xml:space="preserve"> 2026 – 2028, the OPCC will be carrying out activity to build awareness of the </w:t>
      </w:r>
      <w:r w:rsidR="00CF5703">
        <w:t>V</w:t>
      </w:r>
      <w:r>
        <w:t>ictims</w:t>
      </w:r>
      <w:r w:rsidR="00326845">
        <w:t>’</w:t>
      </w:r>
      <w:r>
        <w:t xml:space="preserve"> </w:t>
      </w:r>
      <w:r w:rsidR="00CF5703">
        <w:t>C</w:t>
      </w:r>
      <w:r>
        <w:t xml:space="preserve">ode and </w:t>
      </w:r>
      <w:r w:rsidR="00326845">
        <w:t>v</w:t>
      </w:r>
      <w:r>
        <w:t>ictims</w:t>
      </w:r>
      <w:r w:rsidR="00326845">
        <w:t>’</w:t>
      </w:r>
      <w:r>
        <w:t xml:space="preserve"> rights within that code. This</w:t>
      </w:r>
      <w:r w:rsidR="00581A99">
        <w:t xml:space="preserve"> survey</w:t>
      </w:r>
      <w:r>
        <w:t xml:space="preserve"> has been conducted to provide a baseline for the current levels of awareness and </w:t>
      </w:r>
      <w:r w:rsidR="00A53878">
        <w:t>knowledge</w:t>
      </w:r>
      <w:r>
        <w:t xml:space="preserve"> of the </w:t>
      </w:r>
      <w:r w:rsidR="00CF5703">
        <w:t>V</w:t>
      </w:r>
      <w:r>
        <w:t>ictims</w:t>
      </w:r>
      <w:r w:rsidR="00326845">
        <w:t>’</w:t>
      </w:r>
      <w:r>
        <w:t xml:space="preserve"> </w:t>
      </w:r>
      <w:r w:rsidR="00CF5703">
        <w:t>C</w:t>
      </w:r>
      <w:r>
        <w:t>ode</w:t>
      </w:r>
      <w:r w:rsidR="00B86A13">
        <w:t xml:space="preserve"> across the West Midlands</w:t>
      </w:r>
      <w:r>
        <w:t>.</w:t>
      </w:r>
      <w:r w:rsidR="00451ECB">
        <w:t xml:space="preserve"> </w:t>
      </w:r>
      <w:r w:rsidR="006E4337">
        <w:t>The aim was to collect 100 responses per LPA.</w:t>
      </w:r>
      <w:r>
        <w:t xml:space="preserve"> </w:t>
      </w:r>
    </w:p>
    <w:p w14:paraId="1DDCCD32" w14:textId="5A1500A9" w:rsidR="00A8064C" w:rsidRDefault="00A8064C" w:rsidP="00DB4B72">
      <w:pPr>
        <w:pStyle w:val="Heading1"/>
      </w:pPr>
      <w:r>
        <w:t>Method</w:t>
      </w:r>
    </w:p>
    <w:p w14:paraId="14EFED82" w14:textId="47EC4407" w:rsidR="00A8064C" w:rsidRPr="00807AC2" w:rsidRDefault="00A8064C" w:rsidP="00A8064C">
      <w:r>
        <w:t>Th</w:t>
      </w:r>
      <w:r w:rsidR="00CC5874">
        <w:t>e survey was promoted on social media on 6</w:t>
      </w:r>
      <w:r w:rsidR="00CC5874" w:rsidRPr="00CC5874">
        <w:rPr>
          <w:vertAlign w:val="superscript"/>
        </w:rPr>
        <w:t>th</w:t>
      </w:r>
      <w:r w:rsidR="00CC5874">
        <w:t xml:space="preserve"> January</w:t>
      </w:r>
      <w:r w:rsidR="00CF5703">
        <w:t xml:space="preserve"> 2026</w:t>
      </w:r>
      <w:r w:rsidR="00DB4B72">
        <w:t>, with a single post on X, Facebook, and LinkedIn. In person surveying took place between 12</w:t>
      </w:r>
      <w:r w:rsidR="00DB4B72" w:rsidRPr="00DB4B72">
        <w:rPr>
          <w:vertAlign w:val="superscript"/>
        </w:rPr>
        <w:t>th</w:t>
      </w:r>
      <w:r w:rsidR="00DB4B72">
        <w:t xml:space="preserve"> – 19</w:t>
      </w:r>
      <w:r w:rsidR="00DB4B72" w:rsidRPr="00DB4B72">
        <w:rPr>
          <w:vertAlign w:val="superscript"/>
        </w:rPr>
        <w:t>th</w:t>
      </w:r>
      <w:r w:rsidR="00DB4B72">
        <w:t xml:space="preserve"> January</w:t>
      </w:r>
      <w:r w:rsidR="00CF5703">
        <w:t xml:space="preserve"> 2026</w:t>
      </w:r>
      <w:r w:rsidR="00DB4B72">
        <w:t>.</w:t>
      </w:r>
      <w:r>
        <w:t xml:space="preserve"> The survey was closed at 09:00 on 20</w:t>
      </w:r>
      <w:r w:rsidRPr="00A2687B">
        <w:rPr>
          <w:vertAlign w:val="superscript"/>
        </w:rPr>
        <w:t>th</w:t>
      </w:r>
      <w:r>
        <w:t xml:space="preserve"> January</w:t>
      </w:r>
      <w:r w:rsidR="00CF5703">
        <w:t xml:space="preserve"> 2026</w:t>
      </w:r>
      <w:r>
        <w:t xml:space="preserve">. </w:t>
      </w:r>
    </w:p>
    <w:p w14:paraId="28227A73" w14:textId="0BA90C49" w:rsidR="007A749E" w:rsidRDefault="004761DF" w:rsidP="00807AC2">
      <w:r>
        <w:t xml:space="preserve">The survey was </w:t>
      </w:r>
      <w:r w:rsidR="00C55510">
        <w:t>buil</w:t>
      </w:r>
      <w:r w:rsidR="0053748A">
        <w:t>t</w:t>
      </w:r>
      <w:r w:rsidR="00C55510">
        <w:t xml:space="preserve"> </w:t>
      </w:r>
      <w:r w:rsidR="0053748A">
        <w:t>with</w:t>
      </w:r>
      <w:r w:rsidR="00C55510">
        <w:t xml:space="preserve">in </w:t>
      </w:r>
      <w:r w:rsidR="007A749E">
        <w:t>A</w:t>
      </w:r>
      <w:r w:rsidR="00676CEE">
        <w:t>rcG</w:t>
      </w:r>
      <w:r w:rsidR="007A749E">
        <w:t>IS</w:t>
      </w:r>
      <w:r w:rsidR="00676CEE">
        <w:t>.</w:t>
      </w:r>
      <w:r w:rsidR="007A749E">
        <w:t xml:space="preserve"> </w:t>
      </w:r>
      <w:r w:rsidR="00CF5703">
        <w:t xml:space="preserve">OPCC </w:t>
      </w:r>
      <w:r w:rsidR="007A749E">
        <w:t>staff spoke to members of the public and then inputted their answers into the survey via tablets. The</w:t>
      </w:r>
      <w:r>
        <w:t xml:space="preserve"> survey questions can be found in </w:t>
      </w:r>
      <w:hyperlink w:anchor="_Appendix_1" w:history="1">
        <w:r w:rsidRPr="009F5B72">
          <w:rPr>
            <w:rStyle w:val="Hyperlink"/>
          </w:rPr>
          <w:t>Appendix 1</w:t>
        </w:r>
      </w:hyperlink>
      <w:r>
        <w:t xml:space="preserve">, and copies of the social media posts in </w:t>
      </w:r>
      <w:hyperlink w:anchor="_Appendix_2" w:history="1">
        <w:r w:rsidRPr="00740D1C">
          <w:rPr>
            <w:rStyle w:val="Hyperlink"/>
          </w:rPr>
          <w:t>Appendix 2</w:t>
        </w:r>
      </w:hyperlink>
      <w:r>
        <w:t xml:space="preserve">. </w:t>
      </w:r>
    </w:p>
    <w:p w14:paraId="703C5F5B" w14:textId="7CC6BFAA" w:rsidR="00807AC2" w:rsidRDefault="00D015B4" w:rsidP="00D015B4">
      <w:pPr>
        <w:pStyle w:val="Heading1"/>
      </w:pPr>
      <w:r>
        <w:t>Results</w:t>
      </w:r>
    </w:p>
    <w:p w14:paraId="3AE8286C" w14:textId="4CA79CC2" w:rsidR="00B55521" w:rsidRPr="00D015B4" w:rsidRDefault="00D015B4" w:rsidP="00D015B4">
      <w:r>
        <w:t xml:space="preserve">Between </w:t>
      </w:r>
      <w:r w:rsidR="001521CF">
        <w:t>6</w:t>
      </w:r>
      <w:r w:rsidRPr="00D015B4">
        <w:rPr>
          <w:vertAlign w:val="superscript"/>
        </w:rPr>
        <w:t>th</w:t>
      </w:r>
      <w:r>
        <w:t>-19</w:t>
      </w:r>
      <w:r w:rsidRPr="00D015B4">
        <w:rPr>
          <w:vertAlign w:val="superscript"/>
        </w:rPr>
        <w:t>th</w:t>
      </w:r>
      <w:r>
        <w:t xml:space="preserve"> January, 819 people were surveyed on their awareness of the victims</w:t>
      </w:r>
      <w:r w:rsidR="004E1D21">
        <w:t>’</w:t>
      </w:r>
      <w:r>
        <w:t xml:space="preserve"> code.</w:t>
      </w:r>
      <w:r w:rsidR="00451ECB">
        <w:t xml:space="preserve"> </w:t>
      </w:r>
      <w:r w:rsidR="001521CF">
        <w:t xml:space="preserve">There were 15 responses prior to the </w:t>
      </w:r>
      <w:r w:rsidR="004E1D21">
        <w:t>in-person</w:t>
      </w:r>
      <w:r w:rsidR="001521CF">
        <w:t xml:space="preserve"> </w:t>
      </w:r>
      <w:r w:rsidR="00344CE8">
        <w:t xml:space="preserve">surveying </w:t>
      </w:r>
      <w:r w:rsidR="004E1D21">
        <w:t>beginning on 12</w:t>
      </w:r>
      <w:r w:rsidR="004E1D21" w:rsidRPr="004E1D21">
        <w:rPr>
          <w:vertAlign w:val="superscript"/>
        </w:rPr>
        <w:t>th</w:t>
      </w:r>
      <w:r w:rsidR="004E1D21">
        <w:t xml:space="preserve"> January</w:t>
      </w:r>
      <w:r w:rsidR="00344CE8">
        <w:t>, therefore, it can be assumed that th</w:t>
      </w:r>
      <w:r w:rsidR="00562AEB">
        <w:t>ose</w:t>
      </w:r>
      <w:r w:rsidR="00344CE8">
        <w:t xml:space="preserve"> 15 responses came </w:t>
      </w:r>
      <w:r w:rsidR="00562AEB">
        <w:t>online</w:t>
      </w:r>
      <w:r w:rsidR="00B55521">
        <w:t xml:space="preserve">, via the social media posts. </w:t>
      </w:r>
      <w:r w:rsidR="00A6028A">
        <w:t xml:space="preserve">Given a week had passed between the social media posts and the </w:t>
      </w:r>
      <w:r w:rsidR="00EC7724">
        <w:t>in-person</w:t>
      </w:r>
      <w:r w:rsidR="00A6028A">
        <w:t xml:space="preserve"> surveying </w:t>
      </w:r>
      <w:r w:rsidR="00EC7724">
        <w:t>commencing</w:t>
      </w:r>
      <w:r w:rsidR="00A6028A">
        <w:t>, the traction and visibility of th</w:t>
      </w:r>
      <w:r w:rsidR="00EC7724">
        <w:t>e</w:t>
      </w:r>
      <w:r w:rsidR="00A6028A">
        <w:t>se posts would have significantly reduced</w:t>
      </w:r>
      <w:r w:rsidR="00EC7724">
        <w:t>. T</w:t>
      </w:r>
      <w:r w:rsidR="00A6028A">
        <w:t xml:space="preserve">herefore, </w:t>
      </w:r>
      <w:r w:rsidR="003518F7">
        <w:t xml:space="preserve">this </w:t>
      </w:r>
      <w:r w:rsidR="004E1D21">
        <w:t xml:space="preserve">would indicate that </w:t>
      </w:r>
      <w:r w:rsidR="00562AEB">
        <w:t>most of</w:t>
      </w:r>
      <w:r w:rsidR="004E1D21">
        <w:t xml:space="preserve"> the remaining results came from the </w:t>
      </w:r>
      <w:r w:rsidR="0053748A">
        <w:t>in-person</w:t>
      </w:r>
      <w:r w:rsidR="004E1D21">
        <w:t xml:space="preserve"> surveying. </w:t>
      </w:r>
    </w:p>
    <w:p w14:paraId="7E104B98" w14:textId="343F8C47" w:rsidR="00D015B4" w:rsidRDefault="00D015B4" w:rsidP="008C0CF3">
      <w:pPr>
        <w:pStyle w:val="Heading2"/>
      </w:pPr>
      <w:r>
        <w:t xml:space="preserve">Overall awareness of the </w:t>
      </w:r>
      <w:r w:rsidR="00562AEB">
        <w:t>C</w:t>
      </w:r>
      <w:r>
        <w:t>ode</w:t>
      </w:r>
    </w:p>
    <w:p w14:paraId="0063CC84" w14:textId="353247D0" w:rsidR="00D015B4" w:rsidRPr="00D015B4" w:rsidRDefault="00A2687B" w:rsidP="00D015B4">
      <w:r>
        <w:t>When asked ‘</w:t>
      </w:r>
      <w:r w:rsidRPr="0053748A">
        <w:rPr>
          <w:i/>
          <w:iCs/>
        </w:rPr>
        <w:t>have you heard of the Victims’ Code before</w:t>
      </w:r>
      <w:r w:rsidR="0053748A" w:rsidRPr="0053748A">
        <w:rPr>
          <w:i/>
          <w:iCs/>
        </w:rPr>
        <w:t>?</w:t>
      </w:r>
      <w:r>
        <w:t xml:space="preserve">’, 95% of people said no, with 5% of </w:t>
      </w:r>
      <w:r w:rsidR="00562AEB">
        <w:t>respondents</w:t>
      </w:r>
      <w:r>
        <w:t xml:space="preserve"> saying yes. </w:t>
      </w:r>
    </w:p>
    <w:p w14:paraId="0633E9B5" w14:textId="1B0F7E81" w:rsidR="00D015B4" w:rsidRDefault="00D015B4" w:rsidP="00D015B4">
      <w:r>
        <w:rPr>
          <w:noProof/>
        </w:rPr>
        <w:lastRenderedPageBreak/>
        <w:drawing>
          <wp:inline distT="0" distB="0" distL="0" distR="0" wp14:anchorId="3C74DFA6" wp14:editId="6BE02F61">
            <wp:extent cx="5486400" cy="3200400"/>
            <wp:effectExtent l="0" t="0" r="0" b="0"/>
            <wp:docPr id="36909195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3FFF5C" w14:textId="0CE23E1E" w:rsidR="00B9727D" w:rsidRDefault="00B9727D" w:rsidP="00B9727D">
      <w:r>
        <w:t>For those who said they were aware of the Victims</w:t>
      </w:r>
      <w:r w:rsidR="00562AEB">
        <w:t>’</w:t>
      </w:r>
      <w:r>
        <w:t xml:space="preserve"> Code, they were then asked to describe what they thought the Code is. </w:t>
      </w:r>
    </w:p>
    <w:p w14:paraId="4409BD6A" w14:textId="68861CF8" w:rsidR="009770AF" w:rsidRPr="00564B3D" w:rsidRDefault="00B9727D" w:rsidP="00B9727D">
      <w:r>
        <w:t xml:space="preserve">Of the 41 </w:t>
      </w:r>
      <w:r w:rsidR="00C847F2">
        <w:t>respondents</w:t>
      </w:r>
      <w:r>
        <w:t xml:space="preserve"> who </w:t>
      </w:r>
      <w:r w:rsidR="00F95597">
        <w:t>answered</w:t>
      </w:r>
      <w:r>
        <w:t xml:space="preserve"> yes</w:t>
      </w:r>
      <w:r w:rsidR="00564B3D">
        <w:t xml:space="preserve"> to having heard of the Victims’ Code</w:t>
      </w:r>
      <w:r>
        <w:t>, 3</w:t>
      </w:r>
      <w:r w:rsidR="00B86A13">
        <w:t>4</w:t>
      </w:r>
      <w:r>
        <w:t xml:space="preserve"> free text replies were entered</w:t>
      </w:r>
      <w:r w:rsidR="00564B3D">
        <w:t xml:space="preserve"> </w:t>
      </w:r>
      <w:r w:rsidR="008E0D2D">
        <w:t xml:space="preserve">in answer to describing what they thought the </w:t>
      </w:r>
      <w:r w:rsidR="00C847F2">
        <w:t>V</w:t>
      </w:r>
      <w:r w:rsidR="008E0D2D">
        <w:t xml:space="preserve">ictims’ </w:t>
      </w:r>
      <w:r w:rsidR="00C847F2">
        <w:t>C</w:t>
      </w:r>
      <w:r w:rsidR="008E0D2D">
        <w:t>ode is. These responses indicated</w:t>
      </w:r>
      <w:r w:rsidR="001C2C39">
        <w:t xml:space="preserve"> that </w:t>
      </w:r>
      <w:r w:rsidR="009770AF">
        <w:t>2</w:t>
      </w:r>
      <w:r w:rsidR="00B86A13">
        <w:t>2</w:t>
      </w:r>
      <w:r w:rsidR="00C847F2">
        <w:t xml:space="preserve"> respondents </w:t>
      </w:r>
      <w:r w:rsidR="001C2C39">
        <w:t xml:space="preserve">had </w:t>
      </w:r>
      <w:r w:rsidR="009770AF">
        <w:t xml:space="preserve">some </w:t>
      </w:r>
      <w:r w:rsidR="001C2C39">
        <w:t xml:space="preserve">demonstrable knowledge of </w:t>
      </w:r>
      <w:r w:rsidR="00C847F2">
        <w:t>the</w:t>
      </w:r>
      <w:r w:rsidR="001C2C39">
        <w:t xml:space="preserve"> Victims</w:t>
      </w:r>
      <w:r w:rsidR="00C847F2">
        <w:t>’</w:t>
      </w:r>
      <w:r w:rsidR="001C2C39">
        <w:t xml:space="preserve"> Code</w:t>
      </w:r>
      <w:r w:rsidR="009770AF">
        <w:t>, including comments such as, ‘</w:t>
      </w:r>
      <w:r w:rsidR="009770AF" w:rsidRPr="009770AF">
        <w:rPr>
          <w:i/>
          <w:iCs/>
        </w:rPr>
        <w:t>about how the police contact you after a crime and how the courts deal with you’</w:t>
      </w:r>
      <w:r w:rsidR="009770AF">
        <w:t>, ‘</w:t>
      </w:r>
      <w:r w:rsidR="00564B3D" w:rsidRPr="00564B3D">
        <w:rPr>
          <w:i/>
          <w:iCs/>
        </w:rPr>
        <w:t>helps all victims, regardless of crime, to identify their rights’</w:t>
      </w:r>
      <w:r w:rsidR="00564B3D">
        <w:rPr>
          <w:i/>
          <w:iCs/>
        </w:rPr>
        <w:t xml:space="preserve"> </w:t>
      </w:r>
      <w:r w:rsidR="00564B3D" w:rsidRPr="00564B3D">
        <w:t xml:space="preserve">and </w:t>
      </w:r>
      <w:r w:rsidR="00564B3D">
        <w:rPr>
          <w:i/>
          <w:iCs/>
        </w:rPr>
        <w:t>‘help victims n</w:t>
      </w:r>
      <w:r w:rsidR="00561EC0">
        <w:rPr>
          <w:i/>
          <w:iCs/>
        </w:rPr>
        <w:t>avigate</w:t>
      </w:r>
      <w:r w:rsidR="00564B3D">
        <w:rPr>
          <w:i/>
          <w:iCs/>
        </w:rPr>
        <w:t xml:space="preserve"> the justice system’. </w:t>
      </w:r>
    </w:p>
    <w:p w14:paraId="1D0BA49E" w14:textId="5BC26190" w:rsidR="00B9727D" w:rsidRDefault="00B03BB6" w:rsidP="00B9727D">
      <w:r w:rsidRPr="00B92BE3">
        <w:rPr>
          <w:noProof/>
        </w:rPr>
        <w:drawing>
          <wp:anchor distT="0" distB="0" distL="114300" distR="114300" simplePos="0" relativeHeight="251660288" behindDoc="1" locked="0" layoutInCell="1" allowOverlap="1" wp14:anchorId="32E42EC0" wp14:editId="29AB969D">
            <wp:simplePos x="0" y="0"/>
            <wp:positionH relativeFrom="column">
              <wp:posOffset>-59267</wp:posOffset>
            </wp:positionH>
            <wp:positionV relativeFrom="page">
              <wp:posOffset>7332133</wp:posOffset>
            </wp:positionV>
            <wp:extent cx="5731510" cy="2431415"/>
            <wp:effectExtent l="0" t="0" r="2540" b="6985"/>
            <wp:wrapTight wrapText="bothSides">
              <wp:wrapPolygon edited="0">
                <wp:start x="0" y="0"/>
                <wp:lineTo x="0" y="21493"/>
                <wp:lineTo x="21538" y="21493"/>
                <wp:lineTo x="21538" y="0"/>
                <wp:lineTo x="0" y="0"/>
              </wp:wrapPolygon>
            </wp:wrapTight>
            <wp:docPr id="30745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52064"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2431415"/>
                    </a:xfrm>
                    <a:prstGeom prst="rect">
                      <a:avLst/>
                    </a:prstGeom>
                  </pic:spPr>
                </pic:pic>
              </a:graphicData>
            </a:graphic>
          </wp:anchor>
        </w:drawing>
      </w:r>
      <w:r w:rsidR="001C2C39">
        <w:t>O</w:t>
      </w:r>
      <w:r w:rsidR="00564B3D">
        <w:t xml:space="preserve">f </w:t>
      </w:r>
      <w:r w:rsidR="001C2C39">
        <w:t xml:space="preserve">the remaining </w:t>
      </w:r>
      <w:r w:rsidR="009770AF">
        <w:t>12</w:t>
      </w:r>
      <w:r w:rsidR="001C2C39">
        <w:t xml:space="preserve"> </w:t>
      </w:r>
      <w:r w:rsidR="00C847F2">
        <w:t>respondents</w:t>
      </w:r>
      <w:r w:rsidR="00564B3D">
        <w:t xml:space="preserve"> who said yes to having heard of the Victims</w:t>
      </w:r>
      <w:r w:rsidR="004F0288">
        <w:t>’</w:t>
      </w:r>
      <w:r w:rsidR="00564B3D">
        <w:t xml:space="preserve"> Code, they did not demonstrate knowledge of the code when asked to describe it. Some of the comments included, ‘</w:t>
      </w:r>
      <w:r w:rsidR="00564B3D" w:rsidRPr="00564B3D">
        <w:rPr>
          <w:i/>
          <w:iCs/>
        </w:rPr>
        <w:t xml:space="preserve">I have heard of it, but I’m not sure what </w:t>
      </w:r>
      <w:proofErr w:type="gramStart"/>
      <w:r w:rsidR="00564B3D" w:rsidRPr="00564B3D">
        <w:rPr>
          <w:i/>
          <w:iCs/>
        </w:rPr>
        <w:t>it</w:t>
      </w:r>
      <w:proofErr w:type="gramEnd"/>
      <w:r w:rsidR="00564B3D" w:rsidRPr="00564B3D">
        <w:rPr>
          <w:i/>
          <w:iCs/>
        </w:rPr>
        <w:t xml:space="preserve"> does’</w:t>
      </w:r>
      <w:r w:rsidR="00564B3D">
        <w:t>, ‘</w:t>
      </w:r>
      <w:r w:rsidR="00564B3D" w:rsidRPr="00564B3D">
        <w:rPr>
          <w:i/>
          <w:iCs/>
        </w:rPr>
        <w:t>an organisation to protect victims’</w:t>
      </w:r>
      <w:r w:rsidR="00564B3D">
        <w:t xml:space="preserve"> and ‘</w:t>
      </w:r>
      <w:r w:rsidR="00564B3D" w:rsidRPr="00564B3D">
        <w:rPr>
          <w:i/>
          <w:iCs/>
        </w:rPr>
        <w:t>how to get in touch with the police’</w:t>
      </w:r>
      <w:r w:rsidR="00564B3D">
        <w:t xml:space="preserve">. Interestingly, 2 people </w:t>
      </w:r>
      <w:r w:rsidR="004F0288">
        <w:t>believed</w:t>
      </w:r>
      <w:r w:rsidR="00564B3D">
        <w:t xml:space="preserve"> it was ‘Ask for Angela’.</w:t>
      </w:r>
    </w:p>
    <w:p w14:paraId="0432DAEF" w14:textId="77777777" w:rsidR="00B03BB6" w:rsidRDefault="00B03BB6" w:rsidP="00B86A13">
      <w:r>
        <w:t>A word cloud below shows some of the different words used in describing the Victims’ Code.</w:t>
      </w:r>
    </w:p>
    <w:p w14:paraId="6B69B84F" w14:textId="3D470E10" w:rsidR="00D015B4" w:rsidRDefault="007611A8" w:rsidP="008C0CF3">
      <w:pPr>
        <w:pStyle w:val="Heading2"/>
      </w:pPr>
      <w:r>
        <w:lastRenderedPageBreak/>
        <w:t xml:space="preserve">Awareness of the </w:t>
      </w:r>
      <w:r w:rsidR="00C847F2">
        <w:t>C</w:t>
      </w:r>
      <w:r>
        <w:t>ode by LPA</w:t>
      </w:r>
    </w:p>
    <w:p w14:paraId="045BEFB7" w14:textId="7FF4DE20" w:rsidR="007611A8" w:rsidRDefault="007611A8" w:rsidP="007611A8"/>
    <w:p w14:paraId="35A198E5" w14:textId="1ADE01C3" w:rsidR="007611A8" w:rsidRDefault="00A5572C" w:rsidP="007611A8">
      <w:r>
        <w:rPr>
          <w:noProof/>
        </w:rPr>
        <w:drawing>
          <wp:inline distT="0" distB="0" distL="0" distR="0" wp14:anchorId="51F6505C" wp14:editId="1D4CD16E">
            <wp:extent cx="5725795" cy="4059767"/>
            <wp:effectExtent l="0" t="0" r="8255" b="0"/>
            <wp:docPr id="19028062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74F2EE" w14:textId="59705849" w:rsidR="00227819" w:rsidRDefault="00227819" w:rsidP="00227819">
      <w:r>
        <w:t>When responses were broken down by LPA, the awareness of the Victims’ Code remained low across each region, with between 89% and 98% of respondents stating that they did not know what the Victims</w:t>
      </w:r>
      <w:r w:rsidR="00C847F2">
        <w:t>’</w:t>
      </w:r>
      <w:r>
        <w:t xml:space="preserve"> Code was. Coventry LPA, with </w:t>
      </w:r>
      <w:r w:rsidR="00451ECB">
        <w:t>11% (</w:t>
      </w:r>
      <w:r>
        <w:t>12</w:t>
      </w:r>
      <w:r w:rsidR="00451ECB">
        <w:t>)</w:t>
      </w:r>
      <w:r>
        <w:t xml:space="preserve">, had the highest number of respondents who did state they knew what the Victims’ Code was. </w:t>
      </w:r>
    </w:p>
    <w:p w14:paraId="4E152B48" w14:textId="5EF70113" w:rsidR="007611A8" w:rsidRDefault="00227819" w:rsidP="007611A8">
      <w:r>
        <w:t>The results indicate that awareness of the Victims’ Code is very low across all areas of the West Midlands, and there is no strong relationship between awareness of the Victims’ Code and the region of the West Midlands the respondent lived</w:t>
      </w:r>
      <w:r w:rsidR="00B74698">
        <w:t>.</w:t>
      </w:r>
    </w:p>
    <w:p w14:paraId="17A7C60A" w14:textId="77777777" w:rsidR="00C847F2" w:rsidRDefault="00C847F2" w:rsidP="007611A8"/>
    <w:p w14:paraId="381AF9A9" w14:textId="77777777" w:rsidR="00C847F2" w:rsidRDefault="00C847F2" w:rsidP="007611A8"/>
    <w:p w14:paraId="68E2E013" w14:textId="77777777" w:rsidR="00451ECB" w:rsidRDefault="00451ECB" w:rsidP="007611A8"/>
    <w:p w14:paraId="43A75130" w14:textId="77777777" w:rsidR="00451ECB" w:rsidRDefault="00451ECB" w:rsidP="007611A8"/>
    <w:p w14:paraId="7EAE9327" w14:textId="77777777" w:rsidR="00451ECB" w:rsidRDefault="00451ECB" w:rsidP="007611A8"/>
    <w:p w14:paraId="5D6BAE95" w14:textId="77777777" w:rsidR="00C847F2" w:rsidRDefault="00C847F2" w:rsidP="007611A8"/>
    <w:p w14:paraId="39DB497F" w14:textId="77777777" w:rsidR="00B74698" w:rsidRDefault="00B74698" w:rsidP="007611A8"/>
    <w:p w14:paraId="568A60B9" w14:textId="3078E67B" w:rsidR="007611A8" w:rsidRDefault="00E45CBD" w:rsidP="008C4095">
      <w:pPr>
        <w:pStyle w:val="Heading2"/>
      </w:pPr>
      <w:r>
        <w:lastRenderedPageBreak/>
        <w:t xml:space="preserve">Awareness of the </w:t>
      </w:r>
      <w:r w:rsidR="00425C81">
        <w:t>C</w:t>
      </w:r>
      <w:r>
        <w:t>ode by age group</w:t>
      </w:r>
    </w:p>
    <w:p w14:paraId="4C7385B5" w14:textId="77777777" w:rsidR="005A54A8" w:rsidRDefault="005A54A8" w:rsidP="005A54A8"/>
    <w:p w14:paraId="73B9ECEC" w14:textId="5A40468B" w:rsidR="005A54A8" w:rsidRPr="005A54A8" w:rsidRDefault="005A54A8" w:rsidP="005A54A8">
      <w:r>
        <w:rPr>
          <w:noProof/>
        </w:rPr>
        <w:drawing>
          <wp:inline distT="0" distB="0" distL="0" distR="0" wp14:anchorId="6EDF1883" wp14:editId="7076D6E8">
            <wp:extent cx="5954751" cy="3384395"/>
            <wp:effectExtent l="0" t="0" r="8255" b="6985"/>
            <wp:docPr id="5804437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47BDA9" w14:textId="77777777" w:rsidR="00227819" w:rsidRDefault="00227819" w:rsidP="00227819">
      <w:r>
        <w:t xml:space="preserve">The results indicate that the awareness of the Victims’ Code is low across all age groups. The youngest and oldest members of the population (under 18, 18-24, and 75 and over) were the groups least likely to know about the Victims’ Code. </w:t>
      </w:r>
    </w:p>
    <w:p w14:paraId="7343F6F9" w14:textId="4DEB70C9" w:rsidR="00227819" w:rsidRPr="00D015B4" w:rsidRDefault="00227819" w:rsidP="00227819">
      <w:r>
        <w:t>Whilst those aged 45- 54 year’s old were most likely to have heard about the Victims’ Code – the results do not indicate a strong relationship between t</w:t>
      </w:r>
      <w:r w:rsidR="00451ECB">
        <w:t>hose aged 25-44 and 55-75 and over an</w:t>
      </w:r>
      <w:r>
        <w:t xml:space="preserve">d their levels of awareness.  </w:t>
      </w:r>
    </w:p>
    <w:p w14:paraId="05E5EA22" w14:textId="7A71AC49" w:rsidR="00B9727D" w:rsidRDefault="00B9727D" w:rsidP="007611A8"/>
    <w:p w14:paraId="7EBEB8D1" w14:textId="0148302A" w:rsidR="00B9727D" w:rsidRDefault="00B9727D" w:rsidP="00E13D15">
      <w:pPr>
        <w:pStyle w:val="Heading2"/>
      </w:pPr>
      <w:r>
        <w:t>Awareness by sex</w:t>
      </w:r>
    </w:p>
    <w:p w14:paraId="655261F4" w14:textId="77777777" w:rsidR="00FA2B4D" w:rsidRDefault="00FA2B4D" w:rsidP="00FA2B4D">
      <w:r>
        <w:t xml:space="preserve">The results indicate that the awareness of the Victims’ Code is low across all sexes, with just a 2% difference between female and male. </w:t>
      </w:r>
    </w:p>
    <w:p w14:paraId="2484C095" w14:textId="4A58EFC3" w:rsidR="00FA2B4D" w:rsidRDefault="00FA2B4D" w:rsidP="00FA2B4D">
      <w:r>
        <w:t xml:space="preserve">The percentages appear higher in the ‘prefer not to say’ column due to the small number of </w:t>
      </w:r>
      <w:r w:rsidR="00C847F2">
        <w:t>respondents</w:t>
      </w:r>
      <w:r>
        <w:t xml:space="preserve"> who gave that answer. There were 11 respondents who said no, and 1 respondent who said yes.</w:t>
      </w:r>
    </w:p>
    <w:p w14:paraId="14A69C50" w14:textId="15B5C675" w:rsidR="002E1694" w:rsidRDefault="00B03BB6" w:rsidP="00431701">
      <w:r>
        <w:rPr>
          <w:noProof/>
        </w:rPr>
        <w:lastRenderedPageBreak/>
        <w:drawing>
          <wp:anchor distT="0" distB="0" distL="114300" distR="114300" simplePos="0" relativeHeight="251659264" behindDoc="1" locked="0" layoutInCell="1" allowOverlap="1" wp14:anchorId="0D557F0D" wp14:editId="2DA1851D">
            <wp:simplePos x="914400" y="1227667"/>
            <wp:positionH relativeFrom="column">
              <wp:align>left</wp:align>
            </wp:positionH>
            <wp:positionV relativeFrom="paragraph">
              <wp:align>top</wp:align>
            </wp:positionV>
            <wp:extent cx="5486400" cy="3200400"/>
            <wp:effectExtent l="0" t="0" r="0" b="0"/>
            <wp:wrapTight wrapText="bothSides">
              <wp:wrapPolygon edited="0">
                <wp:start x="0" y="0"/>
                <wp:lineTo x="0" y="21471"/>
                <wp:lineTo x="21525" y="21471"/>
                <wp:lineTo x="21525" y="0"/>
                <wp:lineTo x="0" y="0"/>
              </wp:wrapPolygon>
            </wp:wrapTight>
            <wp:docPr id="204225820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4C26FD">
        <w:t xml:space="preserve"> </w:t>
      </w:r>
    </w:p>
    <w:p w14:paraId="7BF3E44D" w14:textId="3A2DAFD2" w:rsidR="007611A8" w:rsidRDefault="00B86A13" w:rsidP="00B74698">
      <w:pPr>
        <w:pStyle w:val="Heading2"/>
      </w:pPr>
      <w:r>
        <w:t>Conclusion</w:t>
      </w:r>
    </w:p>
    <w:p w14:paraId="184CE815" w14:textId="21F03B88" w:rsidR="00DD09EB" w:rsidRDefault="00436BD3" w:rsidP="00B86A13">
      <w:r w:rsidRPr="00DD09EB">
        <w:t xml:space="preserve">This survey </w:t>
      </w:r>
      <w:r w:rsidR="00D01D9C" w:rsidRPr="00DD09EB">
        <w:t>aimed to provide a baseline for the levels of awareness</w:t>
      </w:r>
      <w:r w:rsidR="005D51F1">
        <w:t xml:space="preserve"> and knowledge</w:t>
      </w:r>
      <w:r w:rsidR="00D01D9C" w:rsidRPr="00DD09EB">
        <w:t xml:space="preserve"> of the Victims’ Code across the West Midlands. The survey showed that </w:t>
      </w:r>
      <w:r w:rsidR="00DD09EB" w:rsidRPr="00DD09EB">
        <w:t>t</w:t>
      </w:r>
      <w:r w:rsidR="00B86A13" w:rsidRPr="00DD09EB">
        <w:t xml:space="preserve">he awareness and demonstrable knowledge of the Victims Code is very low (5% of </w:t>
      </w:r>
      <w:r w:rsidR="00431701">
        <w:t>respondents</w:t>
      </w:r>
      <w:r w:rsidR="00B86A13" w:rsidRPr="00DD09EB">
        <w:t>).</w:t>
      </w:r>
      <w:r w:rsidR="00626F09">
        <w:t xml:space="preserve"> </w:t>
      </w:r>
    </w:p>
    <w:p w14:paraId="5D91AD34" w14:textId="21FF61E5" w:rsidR="00B86A13" w:rsidRDefault="00626F09" w:rsidP="00B86A13">
      <w:r>
        <w:t xml:space="preserve">It was anticipated that the awareness of the Victims’ Code would be low, and </w:t>
      </w:r>
      <w:r w:rsidR="0080072F">
        <w:t xml:space="preserve">due to this low awareness, there were no </w:t>
      </w:r>
      <w:r w:rsidR="00451ECB">
        <w:t xml:space="preserve">meaningful </w:t>
      </w:r>
      <w:r w:rsidR="0080072F">
        <w:t>trends identified within age group or sex</w:t>
      </w:r>
      <w:r w:rsidR="009B7637">
        <w:t xml:space="preserve"> on who and who wasn’t aware of the Victims’ Code.</w:t>
      </w:r>
    </w:p>
    <w:p w14:paraId="6234AD4F" w14:textId="77777777" w:rsidR="00E4322A" w:rsidRDefault="00E4322A" w:rsidP="00FA2B4D"/>
    <w:p w14:paraId="32BAFD5D" w14:textId="77777777" w:rsidR="00E4322A" w:rsidRDefault="00E4322A" w:rsidP="00FA2B4D"/>
    <w:p w14:paraId="0DDA4925" w14:textId="77777777" w:rsidR="00E4322A" w:rsidRDefault="00E4322A" w:rsidP="00FA2B4D"/>
    <w:p w14:paraId="0EE9C337" w14:textId="77777777" w:rsidR="00FA2B4D" w:rsidRDefault="00FA2B4D" w:rsidP="00FA2B4D"/>
    <w:p w14:paraId="5320F7C6" w14:textId="77777777" w:rsidR="00FA2B4D" w:rsidRDefault="00FA2B4D" w:rsidP="00FA2B4D"/>
    <w:p w14:paraId="2D2D3C06" w14:textId="77777777" w:rsidR="00FA2B4D" w:rsidRDefault="00FA2B4D" w:rsidP="00FA2B4D"/>
    <w:p w14:paraId="1B25CFF3" w14:textId="77777777" w:rsidR="00FA2B4D" w:rsidRDefault="00FA2B4D" w:rsidP="00FA2B4D"/>
    <w:p w14:paraId="71FCEBD8" w14:textId="77777777" w:rsidR="00FA2B4D" w:rsidRDefault="00FA2B4D" w:rsidP="00FA2B4D"/>
    <w:p w14:paraId="0B7BC891" w14:textId="77777777" w:rsidR="00FA2B4D" w:rsidRDefault="00FA2B4D" w:rsidP="00FA2B4D"/>
    <w:p w14:paraId="0F697FAC" w14:textId="506143F4" w:rsidR="00E4322A" w:rsidRDefault="00431701" w:rsidP="00E4322A">
      <w:pPr>
        <w:pStyle w:val="Heading1"/>
      </w:pPr>
      <w:r>
        <w:lastRenderedPageBreak/>
        <w:t>A</w:t>
      </w:r>
      <w:r w:rsidR="00E4322A">
        <w:t>ppendices</w:t>
      </w:r>
    </w:p>
    <w:p w14:paraId="52FD6C2A" w14:textId="2A4433FA" w:rsidR="003518F7" w:rsidRDefault="003518F7" w:rsidP="009F5B72">
      <w:pPr>
        <w:pStyle w:val="Heading2"/>
      </w:pPr>
      <w:bookmarkStart w:id="0" w:name="_Appendix_1"/>
      <w:bookmarkEnd w:id="0"/>
      <w:r>
        <w:t>Appendix 1</w:t>
      </w:r>
    </w:p>
    <w:p w14:paraId="09890B31" w14:textId="0C2938B1" w:rsidR="003518F7" w:rsidRDefault="003518F7" w:rsidP="003518F7">
      <w:r>
        <w:t xml:space="preserve">The survey comprised of </w:t>
      </w:r>
      <w:r w:rsidR="00661952">
        <w:t>5 questions:</w:t>
      </w:r>
    </w:p>
    <w:p w14:paraId="0D7B7222" w14:textId="27290AE0" w:rsidR="00661952" w:rsidRDefault="00661952" w:rsidP="00661952">
      <w:pPr>
        <w:pStyle w:val="ListParagraph"/>
        <w:numPr>
          <w:ilvl w:val="0"/>
          <w:numId w:val="3"/>
        </w:numPr>
      </w:pPr>
      <w:r w:rsidRPr="00661952">
        <w:t>Have you heard of the Victims’ Code before?</w:t>
      </w:r>
    </w:p>
    <w:p w14:paraId="5DF944F9" w14:textId="0D6228EA" w:rsidR="00661952" w:rsidRDefault="00661952" w:rsidP="00B544A2">
      <w:pPr>
        <w:pStyle w:val="ListParagraph"/>
        <w:numPr>
          <w:ilvl w:val="1"/>
          <w:numId w:val="3"/>
        </w:numPr>
      </w:pPr>
      <w:r>
        <w:t xml:space="preserve">(If yes) </w:t>
      </w:r>
      <w:r w:rsidRPr="00661952">
        <w:t>Please describe what you think the Victims’ Code is.</w:t>
      </w:r>
    </w:p>
    <w:p w14:paraId="4040243E" w14:textId="5E3FC548" w:rsidR="00661952" w:rsidRDefault="009F5B72" w:rsidP="00661952">
      <w:pPr>
        <w:pStyle w:val="ListParagraph"/>
        <w:numPr>
          <w:ilvl w:val="0"/>
          <w:numId w:val="3"/>
        </w:numPr>
      </w:pPr>
      <w:r w:rsidRPr="009F5B72">
        <w:t>Where do you live in the West Midlands?</w:t>
      </w:r>
    </w:p>
    <w:p w14:paraId="089FBCB8" w14:textId="2BE7C3AC" w:rsidR="009F5B72" w:rsidRDefault="009F5B72" w:rsidP="00661952">
      <w:pPr>
        <w:pStyle w:val="ListParagraph"/>
        <w:numPr>
          <w:ilvl w:val="0"/>
          <w:numId w:val="3"/>
        </w:numPr>
      </w:pPr>
      <w:r w:rsidRPr="009F5B72">
        <w:t>What is your sex?</w:t>
      </w:r>
    </w:p>
    <w:p w14:paraId="44B97DDC" w14:textId="5B88374A" w:rsidR="009F5B72" w:rsidRPr="003518F7" w:rsidRDefault="009F5B72" w:rsidP="00661952">
      <w:pPr>
        <w:pStyle w:val="ListParagraph"/>
        <w:numPr>
          <w:ilvl w:val="0"/>
          <w:numId w:val="3"/>
        </w:numPr>
      </w:pPr>
      <w:r w:rsidRPr="009F5B72">
        <w:t>What is your age?</w:t>
      </w:r>
    </w:p>
    <w:p w14:paraId="2B7B523D" w14:textId="2C2EF0ED" w:rsidR="00E4322A" w:rsidRDefault="00A01A59" w:rsidP="00740D1C">
      <w:pPr>
        <w:pStyle w:val="Heading2"/>
      </w:pPr>
      <w:bookmarkStart w:id="1" w:name="_Appendix_2"/>
      <w:bookmarkEnd w:id="1"/>
      <w:r w:rsidRPr="00CC5874">
        <w:rPr>
          <w:noProof/>
        </w:rPr>
        <w:drawing>
          <wp:anchor distT="0" distB="0" distL="114300" distR="114300" simplePos="0" relativeHeight="251658240" behindDoc="1" locked="0" layoutInCell="1" allowOverlap="1" wp14:anchorId="7673EC85" wp14:editId="128681C5">
            <wp:simplePos x="0" y="0"/>
            <wp:positionH relativeFrom="column">
              <wp:posOffset>3025140</wp:posOffset>
            </wp:positionH>
            <wp:positionV relativeFrom="paragraph">
              <wp:posOffset>335915</wp:posOffset>
            </wp:positionV>
            <wp:extent cx="2788920" cy="2865120"/>
            <wp:effectExtent l="0" t="0" r="0" b="0"/>
            <wp:wrapTight wrapText="bothSides">
              <wp:wrapPolygon edited="0">
                <wp:start x="0" y="0"/>
                <wp:lineTo x="0" y="21399"/>
                <wp:lineTo x="21393" y="21399"/>
                <wp:lineTo x="21393" y="0"/>
                <wp:lineTo x="0" y="0"/>
              </wp:wrapPolygon>
            </wp:wrapTight>
            <wp:docPr id="108304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4548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920" cy="2865120"/>
                    </a:xfrm>
                    <a:prstGeom prst="rect">
                      <a:avLst/>
                    </a:prstGeom>
                  </pic:spPr>
                </pic:pic>
              </a:graphicData>
            </a:graphic>
          </wp:anchor>
        </w:drawing>
      </w:r>
      <w:r w:rsidR="00E4322A">
        <w:t xml:space="preserve">Appendix </w:t>
      </w:r>
      <w:r w:rsidR="00740D1C">
        <w:t>2</w:t>
      </w:r>
    </w:p>
    <w:p w14:paraId="29CE71F4" w14:textId="5FC44052" w:rsidR="00E4322A" w:rsidRDefault="00E4322A" w:rsidP="00B86A13">
      <w:r w:rsidRPr="00E4322A">
        <w:rPr>
          <w:noProof/>
        </w:rPr>
        <w:drawing>
          <wp:anchor distT="0" distB="0" distL="114300" distR="114300" simplePos="0" relativeHeight="251655168" behindDoc="0" locked="0" layoutInCell="1" allowOverlap="1" wp14:anchorId="38B54A0A" wp14:editId="0750BE9C">
            <wp:simplePos x="0" y="0"/>
            <wp:positionH relativeFrom="column">
              <wp:posOffset>0</wp:posOffset>
            </wp:positionH>
            <wp:positionV relativeFrom="paragraph">
              <wp:posOffset>0</wp:posOffset>
            </wp:positionV>
            <wp:extent cx="2868359" cy="3368040"/>
            <wp:effectExtent l="0" t="0" r="8255" b="3810"/>
            <wp:wrapSquare wrapText="bothSides"/>
            <wp:docPr id="1800204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04728" name=""/>
                    <pic:cNvPicPr/>
                  </pic:nvPicPr>
                  <pic:blipFill>
                    <a:blip r:embed="rId17">
                      <a:extLst>
                        <a:ext uri="{28A0092B-C50C-407E-A947-70E740481C1C}">
                          <a14:useLocalDpi xmlns:a14="http://schemas.microsoft.com/office/drawing/2010/main" val="0"/>
                        </a:ext>
                      </a:extLst>
                    </a:blip>
                    <a:stretch>
                      <a:fillRect/>
                    </a:stretch>
                  </pic:blipFill>
                  <pic:spPr>
                    <a:xfrm>
                      <a:off x="0" y="0"/>
                      <a:ext cx="2868359" cy="3368040"/>
                    </a:xfrm>
                    <a:prstGeom prst="rect">
                      <a:avLst/>
                    </a:prstGeom>
                  </pic:spPr>
                </pic:pic>
              </a:graphicData>
            </a:graphic>
          </wp:anchor>
        </w:drawing>
      </w:r>
    </w:p>
    <w:p w14:paraId="114AC12E" w14:textId="0296D32D" w:rsidR="00CC5874" w:rsidRDefault="00CC5874" w:rsidP="00B86A13"/>
    <w:p w14:paraId="1E46D4B9" w14:textId="62500A97" w:rsidR="00CC5874" w:rsidRPr="00B86A13" w:rsidRDefault="006462F4" w:rsidP="00B86A13">
      <w:r w:rsidRPr="006462F4">
        <w:rPr>
          <w:noProof/>
        </w:rPr>
        <w:drawing>
          <wp:inline distT="0" distB="0" distL="0" distR="0" wp14:anchorId="45725205" wp14:editId="28EC2F33">
            <wp:extent cx="2454375" cy="2689860"/>
            <wp:effectExtent l="0" t="0" r="3175" b="0"/>
            <wp:docPr id="537645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45931" name=""/>
                    <pic:cNvPicPr/>
                  </pic:nvPicPr>
                  <pic:blipFill>
                    <a:blip r:embed="rId18"/>
                    <a:stretch>
                      <a:fillRect/>
                    </a:stretch>
                  </pic:blipFill>
                  <pic:spPr>
                    <a:xfrm>
                      <a:off x="0" y="0"/>
                      <a:ext cx="2457486" cy="2693270"/>
                    </a:xfrm>
                    <a:prstGeom prst="rect">
                      <a:avLst/>
                    </a:prstGeom>
                  </pic:spPr>
                </pic:pic>
              </a:graphicData>
            </a:graphic>
          </wp:inline>
        </w:drawing>
      </w:r>
    </w:p>
    <w:sectPr w:rsidR="00CC5874" w:rsidRPr="00B86A1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F4619" w14:textId="77777777" w:rsidR="00807AC2" w:rsidRDefault="00807AC2" w:rsidP="00807AC2">
      <w:pPr>
        <w:spacing w:after="0" w:line="240" w:lineRule="auto"/>
      </w:pPr>
      <w:r>
        <w:separator/>
      </w:r>
    </w:p>
  </w:endnote>
  <w:endnote w:type="continuationSeparator" w:id="0">
    <w:p w14:paraId="05A897FE" w14:textId="77777777" w:rsidR="00807AC2" w:rsidRDefault="00807AC2" w:rsidP="00807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8104E" w14:textId="77777777" w:rsidR="00807AC2" w:rsidRDefault="00807AC2" w:rsidP="00807AC2">
      <w:pPr>
        <w:spacing w:after="0" w:line="240" w:lineRule="auto"/>
      </w:pPr>
      <w:r>
        <w:separator/>
      </w:r>
    </w:p>
  </w:footnote>
  <w:footnote w:type="continuationSeparator" w:id="0">
    <w:p w14:paraId="4EB7E0D7" w14:textId="77777777" w:rsidR="00807AC2" w:rsidRDefault="00807AC2" w:rsidP="00807A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C0868" w14:textId="373BC587" w:rsidR="00807AC2" w:rsidRDefault="00807AC2">
    <w:pPr>
      <w:pStyle w:val="Header"/>
    </w:pPr>
    <w:r>
      <w:ptab w:relativeTo="margin" w:alignment="right" w:leader="none"/>
    </w:r>
    <w:r>
      <w:rPr>
        <w:noProof/>
      </w:rPr>
      <w:drawing>
        <wp:inline distT="0" distB="0" distL="0" distR="0" wp14:anchorId="0B158D02" wp14:editId="12F5DCEB">
          <wp:extent cx="1858867" cy="609600"/>
          <wp:effectExtent l="0" t="0" r="8255" b="0"/>
          <wp:docPr id="47115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56309" name="Picture 471156309"/>
                  <pic:cNvPicPr/>
                </pic:nvPicPr>
                <pic:blipFill>
                  <a:blip r:embed="rId1">
                    <a:extLst>
                      <a:ext uri="{28A0092B-C50C-407E-A947-70E740481C1C}">
                        <a14:useLocalDpi xmlns:a14="http://schemas.microsoft.com/office/drawing/2010/main" val="0"/>
                      </a:ext>
                    </a:extLst>
                  </a:blip>
                  <a:stretch>
                    <a:fillRect/>
                  </a:stretch>
                </pic:blipFill>
                <pic:spPr>
                  <a:xfrm>
                    <a:off x="0" y="0"/>
                    <a:ext cx="1866141" cy="611985"/>
                  </a:xfrm>
                  <a:prstGeom prst="rect">
                    <a:avLst/>
                  </a:prstGeom>
                </pic:spPr>
              </pic:pic>
            </a:graphicData>
          </a:graphic>
        </wp:inline>
      </w:drawing>
    </w:r>
  </w:p>
  <w:p w14:paraId="532D769F" w14:textId="77777777" w:rsidR="00807AC2" w:rsidRDefault="00807A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87808"/>
    <w:multiLevelType w:val="hybridMultilevel"/>
    <w:tmpl w:val="12F255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5206FF"/>
    <w:multiLevelType w:val="hybridMultilevel"/>
    <w:tmpl w:val="7DB2A314"/>
    <w:lvl w:ilvl="0" w:tplc="C584CF5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7270E3"/>
    <w:multiLevelType w:val="hybridMultilevel"/>
    <w:tmpl w:val="4F2A6E42"/>
    <w:lvl w:ilvl="0" w:tplc="599E7BE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1963804">
    <w:abstractNumId w:val="1"/>
  </w:num>
  <w:num w:numId="2" w16cid:durableId="1378578994">
    <w:abstractNumId w:val="2"/>
  </w:num>
  <w:num w:numId="3" w16cid:durableId="1449738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AC2"/>
    <w:rsid w:val="00062E2A"/>
    <w:rsid w:val="00083C7F"/>
    <w:rsid w:val="000A5773"/>
    <w:rsid w:val="0014672D"/>
    <w:rsid w:val="001521CF"/>
    <w:rsid w:val="001850C0"/>
    <w:rsid w:val="001B425D"/>
    <w:rsid w:val="001C2C39"/>
    <w:rsid w:val="001E5BBE"/>
    <w:rsid w:val="00227819"/>
    <w:rsid w:val="00261CD0"/>
    <w:rsid w:val="002B2BD5"/>
    <w:rsid w:val="002E1694"/>
    <w:rsid w:val="00306BBC"/>
    <w:rsid w:val="00326845"/>
    <w:rsid w:val="003347A3"/>
    <w:rsid w:val="00344CE8"/>
    <w:rsid w:val="003518F7"/>
    <w:rsid w:val="00376834"/>
    <w:rsid w:val="0039277E"/>
    <w:rsid w:val="004103D6"/>
    <w:rsid w:val="004157F9"/>
    <w:rsid w:val="00416934"/>
    <w:rsid w:val="00423CCB"/>
    <w:rsid w:val="00425C81"/>
    <w:rsid w:val="00431701"/>
    <w:rsid w:val="00436BD3"/>
    <w:rsid w:val="00451ECB"/>
    <w:rsid w:val="004761DF"/>
    <w:rsid w:val="004C26FD"/>
    <w:rsid w:val="004C2986"/>
    <w:rsid w:val="004C3354"/>
    <w:rsid w:val="004D52F0"/>
    <w:rsid w:val="004E1D21"/>
    <w:rsid w:val="004F0288"/>
    <w:rsid w:val="0053748A"/>
    <w:rsid w:val="00561EC0"/>
    <w:rsid w:val="00562AEB"/>
    <w:rsid w:val="00564B3D"/>
    <w:rsid w:val="00581A99"/>
    <w:rsid w:val="005979D2"/>
    <w:rsid w:val="00597DCD"/>
    <w:rsid w:val="005A35C4"/>
    <w:rsid w:val="005A54A8"/>
    <w:rsid w:val="005B0BED"/>
    <w:rsid w:val="005C5E83"/>
    <w:rsid w:val="005D51F1"/>
    <w:rsid w:val="00611377"/>
    <w:rsid w:val="00626F09"/>
    <w:rsid w:val="00641945"/>
    <w:rsid w:val="006462F4"/>
    <w:rsid w:val="00661952"/>
    <w:rsid w:val="00676CEE"/>
    <w:rsid w:val="006E4337"/>
    <w:rsid w:val="00725814"/>
    <w:rsid w:val="00740D1C"/>
    <w:rsid w:val="00745B98"/>
    <w:rsid w:val="007611A8"/>
    <w:rsid w:val="00767CD1"/>
    <w:rsid w:val="00791D17"/>
    <w:rsid w:val="007A749E"/>
    <w:rsid w:val="007F0AFB"/>
    <w:rsid w:val="007F4DF8"/>
    <w:rsid w:val="0080072F"/>
    <w:rsid w:val="00804AD9"/>
    <w:rsid w:val="00807AC2"/>
    <w:rsid w:val="00844CB1"/>
    <w:rsid w:val="00850571"/>
    <w:rsid w:val="008613D6"/>
    <w:rsid w:val="00863A02"/>
    <w:rsid w:val="008A3AF1"/>
    <w:rsid w:val="008C0CF3"/>
    <w:rsid w:val="008C4095"/>
    <w:rsid w:val="008E0D2D"/>
    <w:rsid w:val="00923424"/>
    <w:rsid w:val="00931D07"/>
    <w:rsid w:val="009770AF"/>
    <w:rsid w:val="009B7637"/>
    <w:rsid w:val="009D74A2"/>
    <w:rsid w:val="009F5B72"/>
    <w:rsid w:val="00A01A59"/>
    <w:rsid w:val="00A22026"/>
    <w:rsid w:val="00A2687B"/>
    <w:rsid w:val="00A3513C"/>
    <w:rsid w:val="00A53878"/>
    <w:rsid w:val="00A5572C"/>
    <w:rsid w:val="00A6028A"/>
    <w:rsid w:val="00A8064C"/>
    <w:rsid w:val="00AE1F91"/>
    <w:rsid w:val="00AF27E2"/>
    <w:rsid w:val="00B03BB6"/>
    <w:rsid w:val="00B544A2"/>
    <w:rsid w:val="00B55521"/>
    <w:rsid w:val="00B74698"/>
    <w:rsid w:val="00B86A13"/>
    <w:rsid w:val="00B92BE3"/>
    <w:rsid w:val="00B9727D"/>
    <w:rsid w:val="00C0225E"/>
    <w:rsid w:val="00C366BC"/>
    <w:rsid w:val="00C55510"/>
    <w:rsid w:val="00C77851"/>
    <w:rsid w:val="00C847F2"/>
    <w:rsid w:val="00CB637E"/>
    <w:rsid w:val="00CC5874"/>
    <w:rsid w:val="00CD41EC"/>
    <w:rsid w:val="00CF1E75"/>
    <w:rsid w:val="00CF5703"/>
    <w:rsid w:val="00D015B4"/>
    <w:rsid w:val="00D01D9C"/>
    <w:rsid w:val="00D10103"/>
    <w:rsid w:val="00D75364"/>
    <w:rsid w:val="00DA1EFA"/>
    <w:rsid w:val="00DB1792"/>
    <w:rsid w:val="00DB4B72"/>
    <w:rsid w:val="00DC2051"/>
    <w:rsid w:val="00DD09EB"/>
    <w:rsid w:val="00E02886"/>
    <w:rsid w:val="00E13D15"/>
    <w:rsid w:val="00E4322A"/>
    <w:rsid w:val="00E447F5"/>
    <w:rsid w:val="00E45CBD"/>
    <w:rsid w:val="00E53B5D"/>
    <w:rsid w:val="00E60731"/>
    <w:rsid w:val="00E77613"/>
    <w:rsid w:val="00E91ADC"/>
    <w:rsid w:val="00EC7724"/>
    <w:rsid w:val="00EE3283"/>
    <w:rsid w:val="00F13D54"/>
    <w:rsid w:val="00F17BD5"/>
    <w:rsid w:val="00F6341A"/>
    <w:rsid w:val="00F70971"/>
    <w:rsid w:val="00F71C94"/>
    <w:rsid w:val="00F7536B"/>
    <w:rsid w:val="00F95597"/>
    <w:rsid w:val="00FA2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45D1D"/>
  <w15:chartTrackingRefBased/>
  <w15:docId w15:val="{8E22B90A-D85A-472F-9CEA-BA4E3A27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7AC2"/>
    <w:pPr>
      <w:keepNext/>
      <w:keepLines/>
      <w:spacing w:before="360" w:after="80"/>
      <w:outlineLvl w:val="0"/>
    </w:pPr>
    <w:rPr>
      <w:rFonts w:asciiTheme="majorHAnsi" w:eastAsiaTheme="majorEastAsia" w:hAnsiTheme="majorHAnsi" w:cstheme="majorBidi"/>
      <w:color w:val="51216A" w:themeColor="accent1" w:themeShade="BF"/>
      <w:sz w:val="40"/>
      <w:szCs w:val="40"/>
    </w:rPr>
  </w:style>
  <w:style w:type="paragraph" w:styleId="Heading2">
    <w:name w:val="heading 2"/>
    <w:basedOn w:val="Normal"/>
    <w:next w:val="Normal"/>
    <w:link w:val="Heading2Char"/>
    <w:uiPriority w:val="9"/>
    <w:unhideWhenUsed/>
    <w:qFormat/>
    <w:rsid w:val="00807AC2"/>
    <w:pPr>
      <w:keepNext/>
      <w:keepLines/>
      <w:spacing w:before="160" w:after="80"/>
      <w:outlineLvl w:val="1"/>
    </w:pPr>
    <w:rPr>
      <w:rFonts w:asciiTheme="majorHAnsi" w:eastAsiaTheme="majorEastAsia" w:hAnsiTheme="majorHAnsi" w:cstheme="majorBidi"/>
      <w:color w:val="51216A" w:themeColor="accent1" w:themeShade="BF"/>
      <w:sz w:val="32"/>
      <w:szCs w:val="32"/>
    </w:rPr>
  </w:style>
  <w:style w:type="paragraph" w:styleId="Heading3">
    <w:name w:val="heading 3"/>
    <w:basedOn w:val="Normal"/>
    <w:next w:val="Normal"/>
    <w:link w:val="Heading3Char"/>
    <w:uiPriority w:val="9"/>
    <w:semiHidden/>
    <w:unhideWhenUsed/>
    <w:qFormat/>
    <w:rsid w:val="00807AC2"/>
    <w:pPr>
      <w:keepNext/>
      <w:keepLines/>
      <w:spacing w:before="160" w:after="80"/>
      <w:outlineLvl w:val="2"/>
    </w:pPr>
    <w:rPr>
      <w:rFonts w:eastAsiaTheme="majorEastAsia" w:cstheme="majorBidi"/>
      <w:color w:val="51216A" w:themeColor="accent1" w:themeShade="BF"/>
      <w:sz w:val="28"/>
      <w:szCs w:val="28"/>
    </w:rPr>
  </w:style>
  <w:style w:type="paragraph" w:styleId="Heading4">
    <w:name w:val="heading 4"/>
    <w:basedOn w:val="Normal"/>
    <w:next w:val="Normal"/>
    <w:link w:val="Heading4Char"/>
    <w:uiPriority w:val="9"/>
    <w:semiHidden/>
    <w:unhideWhenUsed/>
    <w:qFormat/>
    <w:rsid w:val="00807AC2"/>
    <w:pPr>
      <w:keepNext/>
      <w:keepLines/>
      <w:spacing w:before="80" w:after="40"/>
      <w:outlineLvl w:val="3"/>
    </w:pPr>
    <w:rPr>
      <w:rFonts w:eastAsiaTheme="majorEastAsia" w:cstheme="majorBidi"/>
      <w:i/>
      <w:iCs/>
      <w:color w:val="51216A" w:themeColor="accent1" w:themeShade="BF"/>
    </w:rPr>
  </w:style>
  <w:style w:type="paragraph" w:styleId="Heading5">
    <w:name w:val="heading 5"/>
    <w:basedOn w:val="Normal"/>
    <w:next w:val="Normal"/>
    <w:link w:val="Heading5Char"/>
    <w:uiPriority w:val="9"/>
    <w:semiHidden/>
    <w:unhideWhenUsed/>
    <w:qFormat/>
    <w:rsid w:val="00807AC2"/>
    <w:pPr>
      <w:keepNext/>
      <w:keepLines/>
      <w:spacing w:before="80" w:after="40"/>
      <w:outlineLvl w:val="4"/>
    </w:pPr>
    <w:rPr>
      <w:rFonts w:eastAsiaTheme="majorEastAsia" w:cstheme="majorBidi"/>
      <w:color w:val="51216A" w:themeColor="accent1" w:themeShade="BF"/>
    </w:rPr>
  </w:style>
  <w:style w:type="paragraph" w:styleId="Heading6">
    <w:name w:val="heading 6"/>
    <w:basedOn w:val="Normal"/>
    <w:next w:val="Normal"/>
    <w:link w:val="Heading6Char"/>
    <w:uiPriority w:val="9"/>
    <w:semiHidden/>
    <w:unhideWhenUsed/>
    <w:qFormat/>
    <w:rsid w:val="00807A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7A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7A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7A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AC2"/>
    <w:rPr>
      <w:rFonts w:asciiTheme="majorHAnsi" w:eastAsiaTheme="majorEastAsia" w:hAnsiTheme="majorHAnsi" w:cstheme="majorBidi"/>
      <w:color w:val="51216A" w:themeColor="accent1" w:themeShade="BF"/>
      <w:sz w:val="40"/>
      <w:szCs w:val="40"/>
    </w:rPr>
  </w:style>
  <w:style w:type="character" w:customStyle="1" w:styleId="Heading2Char">
    <w:name w:val="Heading 2 Char"/>
    <w:basedOn w:val="DefaultParagraphFont"/>
    <w:link w:val="Heading2"/>
    <w:uiPriority w:val="9"/>
    <w:rsid w:val="00807AC2"/>
    <w:rPr>
      <w:rFonts w:asciiTheme="majorHAnsi" w:eastAsiaTheme="majorEastAsia" w:hAnsiTheme="majorHAnsi" w:cstheme="majorBidi"/>
      <w:color w:val="51216A" w:themeColor="accent1" w:themeShade="BF"/>
      <w:sz w:val="32"/>
      <w:szCs w:val="32"/>
    </w:rPr>
  </w:style>
  <w:style w:type="character" w:customStyle="1" w:styleId="Heading3Char">
    <w:name w:val="Heading 3 Char"/>
    <w:basedOn w:val="DefaultParagraphFont"/>
    <w:link w:val="Heading3"/>
    <w:uiPriority w:val="9"/>
    <w:semiHidden/>
    <w:rsid w:val="00807AC2"/>
    <w:rPr>
      <w:rFonts w:eastAsiaTheme="majorEastAsia" w:cstheme="majorBidi"/>
      <w:color w:val="51216A" w:themeColor="accent1" w:themeShade="BF"/>
      <w:sz w:val="28"/>
      <w:szCs w:val="28"/>
    </w:rPr>
  </w:style>
  <w:style w:type="character" w:customStyle="1" w:styleId="Heading4Char">
    <w:name w:val="Heading 4 Char"/>
    <w:basedOn w:val="DefaultParagraphFont"/>
    <w:link w:val="Heading4"/>
    <w:uiPriority w:val="9"/>
    <w:semiHidden/>
    <w:rsid w:val="00807AC2"/>
    <w:rPr>
      <w:rFonts w:eastAsiaTheme="majorEastAsia" w:cstheme="majorBidi"/>
      <w:i/>
      <w:iCs/>
      <w:color w:val="51216A" w:themeColor="accent1" w:themeShade="BF"/>
    </w:rPr>
  </w:style>
  <w:style w:type="character" w:customStyle="1" w:styleId="Heading5Char">
    <w:name w:val="Heading 5 Char"/>
    <w:basedOn w:val="DefaultParagraphFont"/>
    <w:link w:val="Heading5"/>
    <w:uiPriority w:val="9"/>
    <w:semiHidden/>
    <w:rsid w:val="00807AC2"/>
    <w:rPr>
      <w:rFonts w:eastAsiaTheme="majorEastAsia" w:cstheme="majorBidi"/>
      <w:color w:val="51216A" w:themeColor="accent1" w:themeShade="BF"/>
    </w:rPr>
  </w:style>
  <w:style w:type="character" w:customStyle="1" w:styleId="Heading6Char">
    <w:name w:val="Heading 6 Char"/>
    <w:basedOn w:val="DefaultParagraphFont"/>
    <w:link w:val="Heading6"/>
    <w:uiPriority w:val="9"/>
    <w:semiHidden/>
    <w:rsid w:val="00807A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A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A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AC2"/>
    <w:rPr>
      <w:rFonts w:eastAsiaTheme="majorEastAsia" w:cstheme="majorBidi"/>
      <w:color w:val="272727" w:themeColor="text1" w:themeTint="D8"/>
    </w:rPr>
  </w:style>
  <w:style w:type="paragraph" w:styleId="Title">
    <w:name w:val="Title"/>
    <w:basedOn w:val="Normal"/>
    <w:next w:val="Normal"/>
    <w:link w:val="TitleChar"/>
    <w:uiPriority w:val="10"/>
    <w:qFormat/>
    <w:rsid w:val="00807A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7A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7A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7A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AC2"/>
    <w:pPr>
      <w:spacing w:before="160"/>
      <w:jc w:val="center"/>
    </w:pPr>
    <w:rPr>
      <w:i/>
      <w:iCs/>
      <w:color w:val="404040" w:themeColor="text1" w:themeTint="BF"/>
    </w:rPr>
  </w:style>
  <w:style w:type="character" w:customStyle="1" w:styleId="QuoteChar">
    <w:name w:val="Quote Char"/>
    <w:basedOn w:val="DefaultParagraphFont"/>
    <w:link w:val="Quote"/>
    <w:uiPriority w:val="29"/>
    <w:rsid w:val="00807AC2"/>
    <w:rPr>
      <w:i/>
      <w:iCs/>
      <w:color w:val="404040" w:themeColor="text1" w:themeTint="BF"/>
    </w:rPr>
  </w:style>
  <w:style w:type="paragraph" w:styleId="ListParagraph">
    <w:name w:val="List Paragraph"/>
    <w:basedOn w:val="Normal"/>
    <w:uiPriority w:val="34"/>
    <w:qFormat/>
    <w:rsid w:val="00807AC2"/>
    <w:pPr>
      <w:ind w:left="720"/>
      <w:contextualSpacing/>
    </w:pPr>
  </w:style>
  <w:style w:type="character" w:styleId="IntenseEmphasis">
    <w:name w:val="Intense Emphasis"/>
    <w:basedOn w:val="DefaultParagraphFont"/>
    <w:uiPriority w:val="21"/>
    <w:qFormat/>
    <w:rsid w:val="00807AC2"/>
    <w:rPr>
      <w:i/>
      <w:iCs/>
      <w:color w:val="51216A" w:themeColor="accent1" w:themeShade="BF"/>
    </w:rPr>
  </w:style>
  <w:style w:type="paragraph" w:styleId="IntenseQuote">
    <w:name w:val="Intense Quote"/>
    <w:basedOn w:val="Normal"/>
    <w:next w:val="Normal"/>
    <w:link w:val="IntenseQuoteChar"/>
    <w:uiPriority w:val="30"/>
    <w:qFormat/>
    <w:rsid w:val="00807AC2"/>
    <w:pPr>
      <w:pBdr>
        <w:top w:val="single" w:sz="4" w:space="10" w:color="51216A" w:themeColor="accent1" w:themeShade="BF"/>
        <w:bottom w:val="single" w:sz="4" w:space="10" w:color="51216A" w:themeColor="accent1" w:themeShade="BF"/>
      </w:pBdr>
      <w:spacing w:before="360" w:after="360"/>
      <w:ind w:left="864" w:right="864"/>
      <w:jc w:val="center"/>
    </w:pPr>
    <w:rPr>
      <w:i/>
      <w:iCs/>
      <w:color w:val="51216A" w:themeColor="accent1" w:themeShade="BF"/>
    </w:rPr>
  </w:style>
  <w:style w:type="character" w:customStyle="1" w:styleId="IntenseQuoteChar">
    <w:name w:val="Intense Quote Char"/>
    <w:basedOn w:val="DefaultParagraphFont"/>
    <w:link w:val="IntenseQuote"/>
    <w:uiPriority w:val="30"/>
    <w:rsid w:val="00807AC2"/>
    <w:rPr>
      <w:i/>
      <w:iCs/>
      <w:color w:val="51216A" w:themeColor="accent1" w:themeShade="BF"/>
    </w:rPr>
  </w:style>
  <w:style w:type="character" w:styleId="IntenseReference">
    <w:name w:val="Intense Reference"/>
    <w:basedOn w:val="DefaultParagraphFont"/>
    <w:uiPriority w:val="32"/>
    <w:qFormat/>
    <w:rsid w:val="00807AC2"/>
    <w:rPr>
      <w:b/>
      <w:bCs/>
      <w:smallCaps/>
      <w:color w:val="51216A" w:themeColor="accent1" w:themeShade="BF"/>
      <w:spacing w:val="5"/>
    </w:rPr>
  </w:style>
  <w:style w:type="paragraph" w:styleId="Header">
    <w:name w:val="header"/>
    <w:basedOn w:val="Normal"/>
    <w:link w:val="HeaderChar"/>
    <w:uiPriority w:val="99"/>
    <w:unhideWhenUsed/>
    <w:rsid w:val="00807A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AC2"/>
  </w:style>
  <w:style w:type="paragraph" w:styleId="Footer">
    <w:name w:val="footer"/>
    <w:basedOn w:val="Normal"/>
    <w:link w:val="FooterChar"/>
    <w:uiPriority w:val="99"/>
    <w:unhideWhenUsed/>
    <w:rsid w:val="00807A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AC2"/>
  </w:style>
  <w:style w:type="character" w:styleId="Hyperlink">
    <w:name w:val="Hyperlink"/>
    <w:basedOn w:val="DefaultParagraphFont"/>
    <w:uiPriority w:val="99"/>
    <w:unhideWhenUsed/>
    <w:rsid w:val="00740D1C"/>
    <w:rPr>
      <w:color w:val="92D050" w:themeColor="hyperlink"/>
      <w:u w:val="single"/>
    </w:rPr>
  </w:style>
  <w:style w:type="character" w:styleId="UnresolvedMention">
    <w:name w:val="Unresolved Mention"/>
    <w:basedOn w:val="DefaultParagraphFont"/>
    <w:uiPriority w:val="99"/>
    <w:semiHidden/>
    <w:unhideWhenUsed/>
    <w:rsid w:val="00740D1C"/>
    <w:rPr>
      <w:color w:val="605E5C"/>
      <w:shd w:val="clear" w:color="auto" w:fill="E1DFDD"/>
    </w:rPr>
  </w:style>
  <w:style w:type="character" w:styleId="FollowedHyperlink">
    <w:name w:val="FollowedHyperlink"/>
    <w:basedOn w:val="DefaultParagraphFont"/>
    <w:uiPriority w:val="99"/>
    <w:semiHidden/>
    <w:unhideWhenUsed/>
    <w:rsid w:val="00CF5703"/>
    <w:rPr>
      <w:color w:val="92D05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Response</a:t>
            </a:r>
            <a:r>
              <a:rPr lang="en-GB" sz="1100" baseline="0"/>
              <a:t>s to 'Have you heard of the Victims' Code before?'</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C7E9-42E0-9C8E-F7A63B7539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C7E9-42E0-9C8E-F7A63B753954}"/>
              </c:ext>
            </c:extLst>
          </c:dPt>
          <c:dLbls>
            <c:dLbl>
              <c:idx val="0"/>
              <c:tx>
                <c:rich>
                  <a:bodyPr/>
                  <a:lstStyle/>
                  <a:p>
                    <a:fld id="{8BE6F517-099A-4D2A-9824-5048D789ECBC}" type="VALUE">
                      <a:rPr lang="en-US"/>
                      <a:pPr/>
                      <a:t>[VALUE]</a:t>
                    </a:fld>
                    <a:endParaRPr lang="en-US"/>
                  </a:p>
                  <a:p>
                    <a:r>
                      <a:rPr lang="en-US" baseline="0"/>
                      <a:t>(</a:t>
                    </a:r>
                    <a:fld id="{C4E15B3D-E84E-45B4-B4BD-B634B2C676B8}" type="PERCENTAGE">
                      <a:rPr lang="en-US" baseline="0"/>
                      <a:pPr/>
                      <a:t>[PERCENTAGE]</a:t>
                    </a:fld>
                    <a:r>
                      <a:rPr lang="en-US" baseline="0"/>
                      <a:t>)</a:t>
                    </a:r>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7E9-42E0-9C8E-F7A63B753954}"/>
                </c:ext>
              </c:extLst>
            </c:dLbl>
            <c:dLbl>
              <c:idx val="1"/>
              <c:tx>
                <c:rich>
                  <a:bodyPr/>
                  <a:lstStyle/>
                  <a:p>
                    <a:fld id="{DA9FBC15-1291-40B8-8ABB-5FD50212F134}" type="VALUE">
                      <a:rPr lang="en-US"/>
                      <a:pPr/>
                      <a:t>[VALUE]</a:t>
                    </a:fld>
                    <a:r>
                      <a:rPr lang="en-US" baseline="0"/>
                      <a:t> </a:t>
                    </a:r>
                  </a:p>
                  <a:p>
                    <a:r>
                      <a:rPr lang="en-US" baseline="0"/>
                      <a:t>(</a:t>
                    </a:r>
                    <a:fld id="{B5745D9E-B9B0-4969-A2ED-0DE6B4047CBF}" type="PERCENTAGE">
                      <a:rPr lang="en-US" baseline="0"/>
                      <a:pPr/>
                      <a:t>[PERCENTAGE]</a:t>
                    </a:fld>
                    <a:r>
                      <a:rPr lang="en-US" baseline="0"/>
                      <a:t>)</a:t>
                    </a:r>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7E9-42E0-9C8E-F7A63B75395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1"/>
            <c:showBubbleSize val="0"/>
            <c:showLeaderLines val="0"/>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41</c:v>
                </c:pt>
                <c:pt idx="1">
                  <c:v>778</c:v>
                </c:pt>
              </c:numCache>
            </c:numRef>
          </c:val>
          <c:extLst>
            <c:ext xmlns:c16="http://schemas.microsoft.com/office/drawing/2014/chart" uri="{C3380CC4-5D6E-409C-BE32-E72D297353CC}">
              <c16:uniqueId val="{00000000-C7E9-42E0-9C8E-F7A63B753954}"/>
            </c:ext>
          </c:extLst>
        </c:ser>
        <c:dLbls>
          <c:showLegendKey val="0"/>
          <c:showVal val="1"/>
          <c:showCatName val="0"/>
          <c:showSerName val="0"/>
          <c:showPercent val="0"/>
          <c:showBubbleSize val="0"/>
          <c:showLeaderLines val="0"/>
        </c:dLbls>
        <c:firstSliceAng val="0"/>
      </c:pieChart>
      <c:spPr>
        <a:noFill/>
        <a:ln>
          <a:noFill/>
        </a:ln>
        <a:effectLst/>
      </c:spPr>
    </c:plotArea>
    <c:legend>
      <c:legendPos val="l"/>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1.3888888888888888E-2"/>
          <c:y val="0.43303524559430073"/>
          <c:w val="0.14087179206765824"/>
          <c:h val="0.2490088738907636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Response</a:t>
            </a:r>
            <a:r>
              <a:rPr lang="en-GB" sz="1100" baseline="0"/>
              <a:t> to 'have you heard of the Victims' Code before?' by LPA</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percentStacked"/>
        <c:varyColors val="0"/>
        <c:ser>
          <c:idx val="0"/>
          <c:order val="0"/>
          <c:tx>
            <c:strRef>
              <c:f>Sheet1!$B$1</c:f>
              <c:strCache>
                <c:ptCount val="1"/>
                <c:pt idx="0">
                  <c:v>Yes</c:v>
                </c:pt>
              </c:strCache>
            </c:strRef>
          </c:tx>
          <c:spPr>
            <a:solidFill>
              <a:schemeClr val="accent1"/>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2%</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507-48D3-AA2A-8A0A18F8317B}"/>
                </c:ext>
              </c:extLst>
            </c:dLbl>
            <c:dLbl>
              <c:idx val="1"/>
              <c:layout>
                <c:manualLayout>
                  <c:x val="0"/>
                  <c:y val="-6.9245339177963577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11%</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507-48D3-AA2A-8A0A18F8317B}"/>
                </c:ext>
              </c:extLst>
            </c:dLbl>
            <c:dLbl>
              <c:idx val="2"/>
              <c:layout>
                <c:manualLayout>
                  <c:x val="0"/>
                  <c:y val="-4.7619047619047616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0B04BEF0-256B-47E4-B46D-26E03983FA09}" type="VALUE">
                      <a:rPr lang="en-US"/>
                      <a:pPr>
                        <a:defRPr b="1"/>
                      </a:pPr>
                      <a:t>[VALUE]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507-48D3-AA2A-8A0A18F8317B}"/>
                </c:ext>
              </c:extLst>
            </c:dLbl>
            <c:dLbl>
              <c:idx val="3"/>
              <c:layout>
                <c:manualLayout>
                  <c:x val="-8.4875562720133283E-17"/>
                  <c:y val="-4.7619047619047693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6%</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507-48D3-AA2A-8A0A18F8317B}"/>
                </c:ext>
              </c:extLst>
            </c:dLbl>
            <c:dLbl>
              <c:idx val="4"/>
              <c:layout>
                <c:manualLayout>
                  <c:x val="0"/>
                  <c:y val="-5.183267040073599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4D8AB1B3-826E-41A0-A90A-6CA06B29C334}" type="VALUE">
                      <a:rPr lang="en-US"/>
                      <a:pPr>
                        <a:defRPr b="1"/>
                      </a:pPr>
                      <a:t>[VALUE]</a:t>
                    </a:fld>
                    <a:r>
                      <a:rPr lang="en-US"/>
                      <a:t>%</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507-48D3-AA2A-8A0A18F8317B}"/>
                </c:ext>
              </c:extLst>
            </c:dLbl>
            <c:dLbl>
              <c:idx val="5"/>
              <c:layout>
                <c:manualLayout>
                  <c:x val="-2.3147877281670054E-3"/>
                  <c:y val="-5.3960007576372544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4%</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507-48D3-AA2A-8A0A18F8317B}"/>
                </c:ext>
              </c:extLst>
            </c:dLbl>
            <c:dLbl>
              <c:idx val="6"/>
              <c:layout>
                <c:manualLayout>
                  <c:x val="0"/>
                  <c:y val="-5.9769191222231302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4%</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507-48D3-AA2A-8A0A18F8317B}"/>
                </c:ext>
              </c:extLst>
            </c:dLbl>
            <c:dLbl>
              <c:idx val="7"/>
              <c:layout>
                <c:manualLayout>
                  <c:x val="0"/>
                  <c:y val="-7.1674107746840923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11%</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507-48D3-AA2A-8A0A18F831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Birmingham</c:v>
                </c:pt>
                <c:pt idx="1">
                  <c:v>Coventry</c:v>
                </c:pt>
                <c:pt idx="2">
                  <c:v>Dudley</c:v>
                </c:pt>
                <c:pt idx="3">
                  <c:v>Sandwell</c:v>
                </c:pt>
                <c:pt idx="4">
                  <c:v>Solihull</c:v>
                </c:pt>
                <c:pt idx="5">
                  <c:v>Walsall</c:v>
                </c:pt>
                <c:pt idx="6">
                  <c:v>Wolverhampton</c:v>
                </c:pt>
                <c:pt idx="7">
                  <c:v>Outside the West Midlands</c:v>
                </c:pt>
              </c:strCache>
            </c:strRef>
          </c:cat>
          <c:val>
            <c:numRef>
              <c:f>Sheet1!$B$2:$B$9</c:f>
              <c:numCache>
                <c:formatCode>General</c:formatCode>
                <c:ptCount val="8"/>
                <c:pt idx="0">
                  <c:v>3</c:v>
                </c:pt>
                <c:pt idx="1">
                  <c:v>12</c:v>
                </c:pt>
                <c:pt idx="2">
                  <c:v>4</c:v>
                </c:pt>
                <c:pt idx="3">
                  <c:v>6</c:v>
                </c:pt>
                <c:pt idx="4">
                  <c:v>2</c:v>
                </c:pt>
                <c:pt idx="5">
                  <c:v>4</c:v>
                </c:pt>
                <c:pt idx="6">
                  <c:v>5</c:v>
                </c:pt>
                <c:pt idx="7">
                  <c:v>5</c:v>
                </c:pt>
              </c:numCache>
            </c:numRef>
          </c:val>
          <c:extLst>
            <c:ext xmlns:c16="http://schemas.microsoft.com/office/drawing/2014/chart" uri="{C3380CC4-5D6E-409C-BE32-E72D297353CC}">
              <c16:uniqueId val="{00000008-2507-48D3-AA2A-8A0A18F8317B}"/>
            </c:ext>
          </c:extLst>
        </c:ser>
        <c:ser>
          <c:idx val="1"/>
          <c:order val="1"/>
          <c:tx>
            <c:strRef>
              <c:f>Sheet1!$C$1</c:f>
              <c:strCache>
                <c:ptCount val="1"/>
                <c:pt idx="0">
                  <c:v>No</c:v>
                </c:pt>
              </c:strCache>
            </c:strRef>
          </c:tx>
          <c:spPr>
            <a:solidFill>
              <a:schemeClr val="accent2"/>
            </a:solidFill>
            <a:ln>
              <a:noFill/>
            </a:ln>
            <a:effectLst/>
          </c:spPr>
          <c:invertIfNegative val="0"/>
          <c:dLbls>
            <c:dLbl>
              <c:idx val="0"/>
              <c:layout>
                <c:manualLayout>
                  <c:x val="-2.0331730672672496E-17"/>
                  <c:y val="-0.16217344019233634"/>
                </c:manualLayout>
              </c:layout>
              <c:tx>
                <c:rich>
                  <a:bodyPr/>
                  <a:lstStyle/>
                  <a:p>
                    <a:r>
                      <a:rPr lang="en-US" baseline="0"/>
                      <a:t>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507-48D3-AA2A-8A0A18F8317B}"/>
                </c:ext>
              </c:extLst>
            </c:dLbl>
            <c:dLbl>
              <c:idx val="1"/>
              <c:layout>
                <c:manualLayout>
                  <c:x val="0"/>
                  <c:y val="-0.14789601323297752"/>
                </c:manualLayout>
              </c:layout>
              <c:tx>
                <c:rich>
                  <a:bodyPr/>
                  <a:lstStyle/>
                  <a:p>
                    <a:r>
                      <a:rPr lang="en-US"/>
                      <a:t>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507-48D3-AA2A-8A0A18F8317B}"/>
                </c:ext>
              </c:extLst>
            </c:dLbl>
            <c:dLbl>
              <c:idx val="2"/>
              <c:layout>
                <c:manualLayout>
                  <c:x val="0"/>
                  <c:y val="-0.15264160726976234"/>
                </c:manualLayout>
              </c:layout>
              <c:tx>
                <c:rich>
                  <a:bodyPr/>
                  <a:lstStyle/>
                  <a:p>
                    <a:r>
                      <a:rPr lang="en-US"/>
                      <a:t>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507-48D3-AA2A-8A0A18F8317B}"/>
                </c:ext>
              </c:extLst>
            </c:dLbl>
            <c:dLbl>
              <c:idx val="3"/>
              <c:layout>
                <c:manualLayout>
                  <c:x val="0"/>
                  <c:y val="-0.1798806721324783"/>
                </c:manualLayout>
              </c:layout>
              <c:tx>
                <c:rich>
                  <a:bodyPr/>
                  <a:lstStyle/>
                  <a:p>
                    <a:endParaRPr lang="en-US"/>
                  </a:p>
                  <a:p>
                    <a:r>
                      <a:rPr lang="en-US"/>
                      <a:t>94%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507-48D3-AA2A-8A0A18F8317B}"/>
                </c:ext>
              </c:extLst>
            </c:dLbl>
            <c:dLbl>
              <c:idx val="4"/>
              <c:layout>
                <c:manualLayout>
                  <c:x val="0"/>
                  <c:y val="-0.16745111225245132"/>
                </c:manualLayout>
              </c:layout>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507-48D3-AA2A-8A0A18F8317B}"/>
                </c:ext>
              </c:extLst>
            </c:dLbl>
            <c:dLbl>
              <c:idx val="5"/>
              <c:layout>
                <c:manualLayout>
                  <c:x val="-8.1326922690689985E-17"/>
                  <c:y val="-0.15882134864535644"/>
                </c:manualLayout>
              </c:layout>
              <c:tx>
                <c:rich>
                  <a:bodyPr/>
                  <a:lstStyle/>
                  <a:p>
                    <a:r>
                      <a:rPr lang="en-US"/>
                      <a:t>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507-48D3-AA2A-8A0A18F8317B}"/>
                </c:ext>
              </c:extLst>
            </c:dLbl>
            <c:dLbl>
              <c:idx val="6"/>
              <c:layout>
                <c:manualLayout>
                  <c:x val="0"/>
                  <c:y val="-0.16446236102232881"/>
                </c:manualLayout>
              </c:layout>
              <c:tx>
                <c:rich>
                  <a:bodyPr/>
                  <a:lstStyle/>
                  <a:p>
                    <a:r>
                      <a:rPr lang="en-US"/>
                      <a:t>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507-48D3-AA2A-8A0A18F8317B}"/>
                </c:ext>
              </c:extLst>
            </c:dLbl>
            <c:dLbl>
              <c:idx val="7"/>
              <c:layout>
                <c:manualLayout>
                  <c:x val="0"/>
                  <c:y val="-0.15065395098723874"/>
                </c:manualLayout>
              </c:layout>
              <c:tx>
                <c:rich>
                  <a:bodyPr/>
                  <a:lstStyle/>
                  <a:p>
                    <a:r>
                      <a:rPr lang="en-US"/>
                      <a:t>89%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507-48D3-AA2A-8A0A18F831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Birmingham</c:v>
                </c:pt>
                <c:pt idx="1">
                  <c:v>Coventry</c:v>
                </c:pt>
                <c:pt idx="2">
                  <c:v>Dudley</c:v>
                </c:pt>
                <c:pt idx="3">
                  <c:v>Sandwell</c:v>
                </c:pt>
                <c:pt idx="4">
                  <c:v>Solihull</c:v>
                </c:pt>
                <c:pt idx="5">
                  <c:v>Walsall</c:v>
                </c:pt>
                <c:pt idx="6">
                  <c:v>Wolverhampton</c:v>
                </c:pt>
                <c:pt idx="7">
                  <c:v>Outside the West Midlands</c:v>
                </c:pt>
              </c:strCache>
            </c:strRef>
          </c:cat>
          <c:val>
            <c:numRef>
              <c:f>Sheet1!$C$2:$C$9</c:f>
              <c:numCache>
                <c:formatCode>General</c:formatCode>
                <c:ptCount val="8"/>
                <c:pt idx="0">
                  <c:v>121</c:v>
                </c:pt>
                <c:pt idx="1">
                  <c:v>99</c:v>
                </c:pt>
                <c:pt idx="2">
                  <c:v>108</c:v>
                </c:pt>
                <c:pt idx="3">
                  <c:v>98</c:v>
                </c:pt>
                <c:pt idx="4">
                  <c:v>98</c:v>
                </c:pt>
                <c:pt idx="5">
                  <c:v>105</c:v>
                </c:pt>
                <c:pt idx="6">
                  <c:v>110</c:v>
                </c:pt>
                <c:pt idx="7">
                  <c:v>39</c:v>
                </c:pt>
              </c:numCache>
            </c:numRef>
          </c:val>
          <c:extLst>
            <c:ext xmlns:c16="http://schemas.microsoft.com/office/drawing/2014/chart" uri="{C3380CC4-5D6E-409C-BE32-E72D297353CC}">
              <c16:uniqueId val="{00000011-2507-48D3-AA2A-8A0A18F8317B}"/>
            </c:ext>
          </c:extLst>
        </c:ser>
        <c:dLbls>
          <c:dLblPos val="ctr"/>
          <c:showLegendKey val="0"/>
          <c:showVal val="1"/>
          <c:showCatName val="0"/>
          <c:showSerName val="0"/>
          <c:showPercent val="0"/>
          <c:showBubbleSize val="0"/>
        </c:dLbls>
        <c:gapWidth val="150"/>
        <c:overlap val="100"/>
        <c:axId val="1487585695"/>
        <c:axId val="1487579455"/>
      </c:barChart>
      <c:catAx>
        <c:axId val="14875856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LPA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87579455"/>
        <c:crosses val="autoZero"/>
        <c:auto val="1"/>
        <c:lblAlgn val="ctr"/>
        <c:lblOffset val="100"/>
        <c:noMultiLvlLbl val="0"/>
      </c:catAx>
      <c:valAx>
        <c:axId val="148757945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758569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Percentage</a:t>
            </a:r>
            <a:r>
              <a:rPr lang="en-GB" sz="1100" baseline="0"/>
              <a:t> re</a:t>
            </a:r>
            <a:r>
              <a:rPr lang="en-GB" sz="1100"/>
              <a:t>sponse</a:t>
            </a:r>
            <a:r>
              <a:rPr lang="en-GB" sz="1100" baseline="0"/>
              <a:t> to 'Have you heard of the Victims' Code before?' by age group</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Under 18</c:v>
                </c:pt>
                <c:pt idx="1">
                  <c:v>18 - 24</c:v>
                </c:pt>
                <c:pt idx="2">
                  <c:v>25 - 34</c:v>
                </c:pt>
                <c:pt idx="3">
                  <c:v>35 - 44</c:v>
                </c:pt>
                <c:pt idx="4">
                  <c:v>45 - 54</c:v>
                </c:pt>
                <c:pt idx="5">
                  <c:v>55 - 64</c:v>
                </c:pt>
                <c:pt idx="6">
                  <c:v>65 - 74</c:v>
                </c:pt>
                <c:pt idx="7">
                  <c:v>75 and over</c:v>
                </c:pt>
                <c:pt idx="8">
                  <c:v>Prefer not to say</c:v>
                </c:pt>
              </c:strCache>
            </c:strRef>
          </c:cat>
          <c:val>
            <c:numRef>
              <c:f>Sheet1!$B$2:$B$10</c:f>
              <c:numCache>
                <c:formatCode>General</c:formatCode>
                <c:ptCount val="9"/>
                <c:pt idx="0">
                  <c:v>0</c:v>
                </c:pt>
                <c:pt idx="1">
                  <c:v>1</c:v>
                </c:pt>
                <c:pt idx="2">
                  <c:v>7</c:v>
                </c:pt>
                <c:pt idx="3">
                  <c:v>7</c:v>
                </c:pt>
                <c:pt idx="4">
                  <c:v>12</c:v>
                </c:pt>
                <c:pt idx="5">
                  <c:v>5</c:v>
                </c:pt>
                <c:pt idx="6">
                  <c:v>7</c:v>
                </c:pt>
                <c:pt idx="7">
                  <c:v>2</c:v>
                </c:pt>
                <c:pt idx="8">
                  <c:v>0</c:v>
                </c:pt>
              </c:numCache>
            </c:numRef>
          </c:val>
          <c:extLst>
            <c:ext xmlns:c16="http://schemas.microsoft.com/office/drawing/2014/chart" uri="{C3380CC4-5D6E-409C-BE32-E72D297353CC}">
              <c16:uniqueId val="{00000000-49A5-4C31-B59D-847096AB76DA}"/>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Under 18</c:v>
                </c:pt>
                <c:pt idx="1">
                  <c:v>18 - 24</c:v>
                </c:pt>
                <c:pt idx="2">
                  <c:v>25 - 34</c:v>
                </c:pt>
                <c:pt idx="3">
                  <c:v>35 - 44</c:v>
                </c:pt>
                <c:pt idx="4">
                  <c:v>45 - 54</c:v>
                </c:pt>
                <c:pt idx="5">
                  <c:v>55 - 64</c:v>
                </c:pt>
                <c:pt idx="6">
                  <c:v>65 - 74</c:v>
                </c:pt>
                <c:pt idx="7">
                  <c:v>75 and over</c:v>
                </c:pt>
                <c:pt idx="8">
                  <c:v>Prefer not to say</c:v>
                </c:pt>
              </c:strCache>
            </c:strRef>
          </c:cat>
          <c:val>
            <c:numRef>
              <c:f>Sheet1!$C$2:$C$10</c:f>
              <c:numCache>
                <c:formatCode>General</c:formatCode>
                <c:ptCount val="9"/>
                <c:pt idx="0">
                  <c:v>100</c:v>
                </c:pt>
                <c:pt idx="1">
                  <c:v>99</c:v>
                </c:pt>
                <c:pt idx="2">
                  <c:v>93</c:v>
                </c:pt>
                <c:pt idx="3">
                  <c:v>93</c:v>
                </c:pt>
                <c:pt idx="4">
                  <c:v>88</c:v>
                </c:pt>
                <c:pt idx="5">
                  <c:v>95</c:v>
                </c:pt>
                <c:pt idx="6">
                  <c:v>93</c:v>
                </c:pt>
                <c:pt idx="7">
                  <c:v>98</c:v>
                </c:pt>
                <c:pt idx="8">
                  <c:v>100</c:v>
                </c:pt>
              </c:numCache>
            </c:numRef>
          </c:val>
          <c:extLst>
            <c:ext xmlns:c16="http://schemas.microsoft.com/office/drawing/2014/chart" uri="{C3380CC4-5D6E-409C-BE32-E72D297353CC}">
              <c16:uniqueId val="{00000001-49A5-4C31-B59D-847096AB76DA}"/>
            </c:ext>
          </c:extLst>
        </c:ser>
        <c:dLbls>
          <c:dLblPos val="outEnd"/>
          <c:showLegendKey val="0"/>
          <c:showVal val="1"/>
          <c:showCatName val="0"/>
          <c:showSerName val="0"/>
          <c:showPercent val="0"/>
          <c:showBubbleSize val="0"/>
        </c:dLbls>
        <c:gapWidth val="219"/>
        <c:overlap val="-27"/>
        <c:axId val="1115495343"/>
        <c:axId val="1115492463"/>
      </c:barChart>
      <c:catAx>
        <c:axId val="11154953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r>
                  <a:rPr lang="en-GB" baseline="0"/>
                  <a:t> category</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492463"/>
        <c:crosses val="autoZero"/>
        <c:auto val="1"/>
        <c:lblAlgn val="ctr"/>
        <c:lblOffset val="100"/>
        <c:noMultiLvlLbl val="0"/>
      </c:catAx>
      <c:valAx>
        <c:axId val="1115492463"/>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495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Response to 'Have you heard of the Victims'</a:t>
            </a:r>
            <a:r>
              <a:rPr lang="en-GB" sz="1100" baseline="0"/>
              <a:t> Code before?' by sex</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Female</c:v>
                </c:pt>
                <c:pt idx="1">
                  <c:v>Male</c:v>
                </c:pt>
                <c:pt idx="2">
                  <c:v>Prefer not to say</c:v>
                </c:pt>
              </c:strCache>
            </c:strRef>
          </c:cat>
          <c:val>
            <c:numRef>
              <c:f>Sheet1!$B$2:$B$4</c:f>
              <c:numCache>
                <c:formatCode>General</c:formatCode>
                <c:ptCount val="3"/>
                <c:pt idx="0">
                  <c:v>6</c:v>
                </c:pt>
                <c:pt idx="1">
                  <c:v>4</c:v>
                </c:pt>
                <c:pt idx="2">
                  <c:v>8</c:v>
                </c:pt>
              </c:numCache>
            </c:numRef>
          </c:val>
          <c:extLst>
            <c:ext xmlns:c16="http://schemas.microsoft.com/office/drawing/2014/chart" uri="{C3380CC4-5D6E-409C-BE32-E72D297353CC}">
              <c16:uniqueId val="{00000000-9B8D-4F9C-91CE-376615D6476A}"/>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Female</c:v>
                </c:pt>
                <c:pt idx="1">
                  <c:v>Male</c:v>
                </c:pt>
                <c:pt idx="2">
                  <c:v>Prefer not to say</c:v>
                </c:pt>
              </c:strCache>
            </c:strRef>
          </c:cat>
          <c:val>
            <c:numRef>
              <c:f>Sheet1!$C$2:$C$4</c:f>
              <c:numCache>
                <c:formatCode>General</c:formatCode>
                <c:ptCount val="3"/>
                <c:pt idx="0">
                  <c:v>94</c:v>
                </c:pt>
                <c:pt idx="1">
                  <c:v>96</c:v>
                </c:pt>
                <c:pt idx="2">
                  <c:v>92</c:v>
                </c:pt>
              </c:numCache>
            </c:numRef>
          </c:val>
          <c:extLst>
            <c:ext xmlns:c16="http://schemas.microsoft.com/office/drawing/2014/chart" uri="{C3380CC4-5D6E-409C-BE32-E72D297353CC}">
              <c16:uniqueId val="{00000001-9B8D-4F9C-91CE-376615D6476A}"/>
            </c:ext>
          </c:extLst>
        </c:ser>
        <c:dLbls>
          <c:dLblPos val="outEnd"/>
          <c:showLegendKey val="0"/>
          <c:showVal val="1"/>
          <c:showCatName val="0"/>
          <c:showSerName val="0"/>
          <c:showPercent val="0"/>
          <c:showBubbleSize val="0"/>
        </c:dLbls>
        <c:gapWidth val="219"/>
        <c:overlap val="-27"/>
        <c:axId val="1341741247"/>
        <c:axId val="1341742207"/>
      </c:barChart>
      <c:catAx>
        <c:axId val="13417412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Sex</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742207"/>
        <c:crosses val="autoZero"/>
        <c:auto val="1"/>
        <c:lblAlgn val="ctr"/>
        <c:lblOffset val="100"/>
        <c:noMultiLvlLbl val="0"/>
      </c:catAx>
      <c:valAx>
        <c:axId val="1341742207"/>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74124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CC">
      <a:dk1>
        <a:sysClr val="windowText" lastClr="000000"/>
      </a:dk1>
      <a:lt1>
        <a:sysClr val="window" lastClr="FFFFFF"/>
      </a:lt1>
      <a:dk2>
        <a:srgbClr val="92D050"/>
      </a:dk2>
      <a:lt2>
        <a:srgbClr val="E8E8E8"/>
      </a:lt2>
      <a:accent1>
        <a:srgbClr val="6E2C8E"/>
      </a:accent1>
      <a:accent2>
        <a:srgbClr val="A3DBF6"/>
      </a:accent2>
      <a:accent3>
        <a:srgbClr val="FDD639"/>
      </a:accent3>
      <a:accent4>
        <a:srgbClr val="808183"/>
      </a:accent4>
      <a:accent5>
        <a:srgbClr val="6E2C8E"/>
      </a:accent5>
      <a:accent6>
        <a:srgbClr val="92D050"/>
      </a:accent6>
      <a:hlink>
        <a:srgbClr val="92D050"/>
      </a:hlink>
      <a:folHlink>
        <a:srgbClr val="92D05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C5B1A80BD387479BF240CB698B7634" ma:contentTypeVersion="12" ma:contentTypeDescription="Create a new document." ma:contentTypeScope="" ma:versionID="b968539b0ce02a4baa0c939e7cc0c359">
  <xsd:schema xmlns:xsd="http://www.w3.org/2001/XMLSchema" xmlns:xs="http://www.w3.org/2001/XMLSchema" xmlns:p="http://schemas.microsoft.com/office/2006/metadata/properties" xmlns:ns2="69860f31-080b-4f70-a4d1-d6db645400d7" xmlns:ns3="095f85f7-b334-42ee-8bfe-6d087f3b269b" targetNamespace="http://schemas.microsoft.com/office/2006/metadata/properties" ma:root="true" ma:fieldsID="7a602dc1a6900c0cc50cfa814c450442" ns2:_="" ns3:_="">
    <xsd:import namespace="69860f31-080b-4f70-a4d1-d6db645400d7"/>
    <xsd:import namespace="095f85f7-b334-42ee-8bfe-6d087f3b26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860f31-080b-4f70-a4d1-d6db645400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6fd2f9-3f90-4e18-86e4-7bb6fca877c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5f85f7-b334-42ee-8bfe-6d087f3b269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1830c9f-55a5-4d2f-9986-f82cefa55473}" ma:internalName="TaxCatchAll" ma:showField="CatchAllData" ma:web="095f85f7-b334-42ee-8bfe-6d087f3b2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95f85f7-b334-42ee-8bfe-6d087f3b269b" xsi:nil="true"/>
    <lcf76f155ced4ddcb4097134ff3c332f xmlns="69860f31-080b-4f70-a4d1-d6db645400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7E0E09D-EF8E-4977-A72F-B5305919159A}">
  <ds:schemaRefs>
    <ds:schemaRef ds:uri="http://schemas.openxmlformats.org/officeDocument/2006/bibliography"/>
  </ds:schemaRefs>
</ds:datastoreItem>
</file>

<file path=customXml/itemProps2.xml><?xml version="1.0" encoding="utf-8"?>
<ds:datastoreItem xmlns:ds="http://schemas.openxmlformats.org/officeDocument/2006/customXml" ds:itemID="{657E4594-FAF5-476D-AF49-41C508D732C9}"/>
</file>

<file path=customXml/itemProps3.xml><?xml version="1.0" encoding="utf-8"?>
<ds:datastoreItem xmlns:ds="http://schemas.openxmlformats.org/officeDocument/2006/customXml" ds:itemID="{92125FBB-F97F-459E-98E1-40AC80AC537B}">
  <ds:schemaRefs>
    <ds:schemaRef ds:uri="http://schemas.microsoft.com/sharepoint/v3/contenttype/forms"/>
  </ds:schemaRefs>
</ds:datastoreItem>
</file>

<file path=customXml/itemProps4.xml><?xml version="1.0" encoding="utf-8"?>
<ds:datastoreItem xmlns:ds="http://schemas.openxmlformats.org/officeDocument/2006/customXml" ds:itemID="{FB9332C8-DE96-4AD3-BDB4-4A561F06706B}">
  <ds:schemaRefs>
    <ds:schemaRef ds:uri="5266e339-39c2-409b-b9ee-bf1c659db9b0"/>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West Midlands Police</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Fenner</dc:creator>
  <cp:keywords/>
  <dc:description/>
  <cp:lastModifiedBy>Sophie Fenner</cp:lastModifiedBy>
  <cp:revision>4</cp:revision>
  <dcterms:created xsi:type="dcterms:W3CDTF">2026-01-21T12:44:00Z</dcterms:created>
  <dcterms:modified xsi:type="dcterms:W3CDTF">2026-02-05T15:55:00Z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0x01010064C5B1A80BD387479BF240CB698B7634</vt:lpwstr>
  </property>
</Properties>
</file>