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4295" w:rsidRPr="00951025" w:rsidRDefault="00CC4295" w:rsidP="00951025">
      <w:pPr>
        <w:jc w:val="center"/>
        <w:rPr>
          <w:rFonts w:ascii="Arial" w:hAnsi="Arial" w:cs="Arial"/>
          <w:b/>
          <w:u w:val="single"/>
        </w:rPr>
      </w:pPr>
      <w:r w:rsidRPr="00951025">
        <w:rPr>
          <w:rFonts w:ascii="Arial" w:hAnsi="Arial" w:cs="Arial"/>
          <w:b/>
          <w:u w:val="single"/>
        </w:rPr>
        <w:t xml:space="preserve">ETHICS </w:t>
      </w:r>
      <w:r w:rsidR="008D09D4">
        <w:rPr>
          <w:rFonts w:ascii="Arial" w:hAnsi="Arial" w:cs="Arial"/>
          <w:b/>
          <w:u w:val="single"/>
        </w:rPr>
        <w:t>PANEL</w:t>
      </w:r>
      <w:r w:rsidRPr="00951025">
        <w:rPr>
          <w:rFonts w:ascii="Arial" w:hAnsi="Arial" w:cs="Arial"/>
          <w:b/>
          <w:u w:val="single"/>
        </w:rPr>
        <w:t xml:space="preserve"> – Formal Group Meetin</w:t>
      </w:r>
      <w:r w:rsidR="00951025" w:rsidRPr="00951025">
        <w:rPr>
          <w:rFonts w:ascii="Arial" w:hAnsi="Arial" w:cs="Arial"/>
          <w:b/>
          <w:u w:val="single"/>
        </w:rPr>
        <w:t>g</w:t>
      </w:r>
    </w:p>
    <w:p w:rsidR="00D46C0F" w:rsidRDefault="00CC4295" w:rsidP="00D46C0F">
      <w:pPr>
        <w:jc w:val="center"/>
        <w:rPr>
          <w:rFonts w:ascii="Arial" w:hAnsi="Arial" w:cs="Arial"/>
          <w:b/>
        </w:rPr>
      </w:pPr>
      <w:r>
        <w:rPr>
          <w:rFonts w:ascii="Arial" w:hAnsi="Arial" w:cs="Arial"/>
          <w:b/>
        </w:rPr>
        <w:t xml:space="preserve">Wednesday </w:t>
      </w:r>
      <w:r w:rsidR="00D46C0F">
        <w:rPr>
          <w:rFonts w:ascii="Arial" w:hAnsi="Arial" w:cs="Arial"/>
          <w:b/>
        </w:rPr>
        <w:t>5</w:t>
      </w:r>
      <w:r w:rsidRPr="00CC4295">
        <w:rPr>
          <w:rFonts w:ascii="Arial" w:hAnsi="Arial" w:cs="Arial"/>
          <w:b/>
          <w:vertAlign w:val="superscript"/>
        </w:rPr>
        <w:t>th</w:t>
      </w:r>
      <w:r>
        <w:rPr>
          <w:rFonts w:ascii="Arial" w:hAnsi="Arial" w:cs="Arial"/>
          <w:b/>
        </w:rPr>
        <w:t xml:space="preserve"> </w:t>
      </w:r>
      <w:r w:rsidR="00D46C0F">
        <w:rPr>
          <w:rFonts w:ascii="Arial" w:hAnsi="Arial" w:cs="Arial"/>
          <w:b/>
        </w:rPr>
        <w:t>March</w:t>
      </w:r>
      <w:r>
        <w:rPr>
          <w:rFonts w:ascii="Arial" w:hAnsi="Arial" w:cs="Arial"/>
          <w:b/>
        </w:rPr>
        <w:t xml:space="preserve"> 202</w:t>
      </w:r>
      <w:r w:rsidR="00D46C0F">
        <w:rPr>
          <w:rFonts w:ascii="Arial" w:hAnsi="Arial" w:cs="Arial"/>
          <w:b/>
        </w:rPr>
        <w:t>5</w:t>
      </w:r>
    </w:p>
    <w:p w:rsidR="00CC4295" w:rsidRDefault="00CC4295" w:rsidP="00CC4295">
      <w:pPr>
        <w:jc w:val="center"/>
        <w:rPr>
          <w:rFonts w:ascii="Arial" w:hAnsi="Arial" w:cs="Arial"/>
          <w:b/>
        </w:rPr>
      </w:pPr>
      <w:r>
        <w:rPr>
          <w:rFonts w:ascii="Arial" w:hAnsi="Arial" w:cs="Arial"/>
          <w:b/>
        </w:rPr>
        <w:t>10:00-13:00</w:t>
      </w:r>
    </w:p>
    <w:p w:rsidR="00CC4295" w:rsidRDefault="00CC4295" w:rsidP="00951025">
      <w:pPr>
        <w:jc w:val="center"/>
        <w:rPr>
          <w:rFonts w:ascii="Arial" w:hAnsi="Arial" w:cs="Arial"/>
        </w:rPr>
      </w:pPr>
      <w:r>
        <w:rPr>
          <w:rFonts w:ascii="Arial" w:hAnsi="Arial" w:cs="Arial"/>
        </w:rPr>
        <w:t xml:space="preserve">Meeting held virtually via </w:t>
      </w:r>
      <w:r w:rsidR="00951025">
        <w:rPr>
          <w:rFonts w:ascii="Arial" w:hAnsi="Arial" w:cs="Arial"/>
        </w:rPr>
        <w:t xml:space="preserve">Microsoft </w:t>
      </w:r>
      <w:r>
        <w:rPr>
          <w:rFonts w:ascii="Arial" w:hAnsi="Arial" w:cs="Arial"/>
        </w:rPr>
        <w:t>Teams</w:t>
      </w:r>
    </w:p>
    <w:p w:rsidR="00951025" w:rsidRPr="00951025" w:rsidRDefault="00951025" w:rsidP="00951025">
      <w:pPr>
        <w:jc w:val="center"/>
        <w:rPr>
          <w:rFonts w:ascii="Arial" w:hAnsi="Arial" w:cs="Arial"/>
        </w:rPr>
      </w:pPr>
    </w:p>
    <w:p w:rsidR="00CC4295" w:rsidRPr="009A40D5" w:rsidRDefault="00CC4295" w:rsidP="00CC4295">
      <w:pPr>
        <w:rPr>
          <w:rFonts w:ascii="Arial" w:hAnsi="Arial" w:cs="Arial"/>
        </w:rPr>
      </w:pPr>
      <w:r w:rsidRPr="009A40D5">
        <w:rPr>
          <w:rFonts w:ascii="Arial" w:hAnsi="Arial" w:cs="Arial"/>
          <w:b/>
        </w:rPr>
        <w:t>Present</w:t>
      </w:r>
      <w:r w:rsidRPr="009A40D5">
        <w:rPr>
          <w:rFonts w:ascii="Arial" w:hAnsi="Arial" w:cs="Arial"/>
        </w:rPr>
        <w:t>:</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CC4295" w:rsidRPr="008107A2" w:rsidTr="00CC4295">
        <w:tc>
          <w:tcPr>
            <w:tcW w:w="3823"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Marion Oswald</w:t>
            </w:r>
          </w:p>
        </w:tc>
        <w:tc>
          <w:tcPr>
            <w:tcW w:w="425" w:type="dxa"/>
            <w:tcBorders>
              <w:top w:val="single" w:sz="4" w:space="0" w:color="auto"/>
            </w:tcBorders>
          </w:tcPr>
          <w:p w:rsidR="00CC4295" w:rsidRPr="000350B9" w:rsidRDefault="00CC4295" w:rsidP="00C0121A">
            <w:pPr>
              <w:jc w:val="center"/>
              <w:rPr>
                <w:rFonts w:ascii="Arial" w:hAnsi="Arial" w:cs="Arial"/>
              </w:rPr>
            </w:pPr>
          </w:p>
        </w:tc>
        <w:tc>
          <w:tcPr>
            <w:tcW w:w="5670" w:type="dxa"/>
            <w:tcBorders>
              <w:top w:val="single" w:sz="4" w:space="0" w:color="auto"/>
            </w:tcBorders>
          </w:tcPr>
          <w:p w:rsidR="00CC4295" w:rsidRPr="000350B9" w:rsidRDefault="00CC4295" w:rsidP="00C0121A">
            <w:pPr>
              <w:rPr>
                <w:rFonts w:ascii="Arial" w:hAnsi="Arial" w:cs="Arial"/>
              </w:rPr>
            </w:pPr>
            <w:r w:rsidRPr="000350B9">
              <w:rPr>
                <w:rFonts w:ascii="Arial" w:hAnsi="Arial" w:cs="Arial"/>
              </w:rPr>
              <w:t xml:space="preserve">Chair of Ethics </w:t>
            </w:r>
            <w:r w:rsidR="008D09D4">
              <w:rPr>
                <w:rFonts w:ascii="Arial" w:hAnsi="Arial" w:cs="Arial"/>
              </w:rPr>
              <w:t>Panel</w:t>
            </w:r>
          </w:p>
        </w:tc>
      </w:tr>
      <w:tr w:rsidR="00CC4295" w:rsidRPr="008107A2" w:rsidTr="00CC4295">
        <w:tc>
          <w:tcPr>
            <w:tcW w:w="3823" w:type="dxa"/>
            <w:shd w:val="clear" w:color="auto" w:fill="auto"/>
          </w:tcPr>
          <w:p w:rsidR="00CC4295" w:rsidRPr="000350B9" w:rsidRDefault="00CC4295" w:rsidP="00C0121A">
            <w:pPr>
              <w:rPr>
                <w:rFonts w:ascii="Arial" w:hAnsi="Arial" w:cs="Arial"/>
              </w:rPr>
            </w:pPr>
            <w:r w:rsidRPr="000350B9">
              <w:rPr>
                <w:rFonts w:ascii="Arial" w:hAnsi="Arial" w:cs="Arial"/>
              </w:rPr>
              <w:t>Jonathan Jardine</w:t>
            </w:r>
          </w:p>
        </w:tc>
        <w:tc>
          <w:tcPr>
            <w:tcW w:w="425" w:type="dxa"/>
            <w:shd w:val="clear" w:color="auto" w:fill="auto"/>
          </w:tcPr>
          <w:p w:rsidR="00CC4295" w:rsidRPr="000350B9" w:rsidRDefault="00CC4295" w:rsidP="00C0121A">
            <w:pPr>
              <w:jc w:val="center"/>
              <w:rPr>
                <w:rFonts w:ascii="Arial" w:hAnsi="Arial" w:cs="Arial"/>
              </w:rPr>
            </w:pPr>
          </w:p>
        </w:tc>
        <w:tc>
          <w:tcPr>
            <w:tcW w:w="5670" w:type="dxa"/>
          </w:tcPr>
          <w:p w:rsidR="00CC4295" w:rsidRPr="000350B9" w:rsidRDefault="00CC4295" w:rsidP="00C0121A">
            <w:pPr>
              <w:rPr>
                <w:rFonts w:ascii="Arial" w:hAnsi="Arial" w:cs="Arial"/>
              </w:rPr>
            </w:pPr>
            <w:r w:rsidRPr="000350B9">
              <w:rPr>
                <w:rFonts w:ascii="Arial" w:hAnsi="Arial" w:cs="Arial"/>
              </w:rPr>
              <w:t>Chief Executive (OPCC)</w:t>
            </w:r>
          </w:p>
        </w:tc>
      </w:tr>
      <w:tr w:rsidR="00CC4295" w:rsidRPr="008107A2" w:rsidTr="00CC4295">
        <w:tc>
          <w:tcPr>
            <w:tcW w:w="3823" w:type="dxa"/>
          </w:tcPr>
          <w:p w:rsidR="00CC4295" w:rsidRPr="000350B9" w:rsidRDefault="00CC4295" w:rsidP="00C0121A">
            <w:pPr>
              <w:rPr>
                <w:rFonts w:ascii="Arial" w:hAnsi="Arial" w:cs="Arial"/>
              </w:rPr>
            </w:pPr>
            <w:r w:rsidRPr="000350B9">
              <w:rPr>
                <w:rFonts w:ascii="Arial" w:hAnsi="Arial" w:cs="Arial"/>
              </w:rPr>
              <w:t>Derek Dempsey</w:t>
            </w:r>
          </w:p>
        </w:tc>
        <w:tc>
          <w:tcPr>
            <w:tcW w:w="425" w:type="dxa"/>
          </w:tcPr>
          <w:p w:rsidR="00CC4295" w:rsidRPr="000350B9" w:rsidRDefault="00CC4295" w:rsidP="00C0121A">
            <w:pPr>
              <w:jc w:val="center"/>
              <w:rPr>
                <w:rFonts w:ascii="Arial" w:hAnsi="Arial" w:cs="Arial"/>
              </w:rPr>
            </w:pPr>
          </w:p>
        </w:tc>
        <w:tc>
          <w:tcPr>
            <w:tcW w:w="5670" w:type="dxa"/>
          </w:tcPr>
          <w:p w:rsidR="00CC4295" w:rsidRPr="000350B9" w:rsidRDefault="00664011" w:rsidP="00C0121A">
            <w:pPr>
              <w:rPr>
                <w:rFonts w:ascii="Arial" w:hAnsi="Arial" w:cs="Arial"/>
              </w:rPr>
            </w:pPr>
            <w:r w:rsidRPr="000350B9">
              <w:rPr>
                <w:rFonts w:ascii="Arial" w:hAnsi="Arial" w:cs="Arial"/>
              </w:rPr>
              <w:t xml:space="preserve">Ethics </w:t>
            </w:r>
            <w:r w:rsidR="008D09D4">
              <w:rPr>
                <w:rFonts w:ascii="Arial" w:hAnsi="Arial" w:cs="Arial"/>
              </w:rPr>
              <w:t xml:space="preserve">Panel </w:t>
            </w:r>
          </w:p>
        </w:tc>
      </w:tr>
      <w:tr w:rsidR="00D46C0F" w:rsidRPr="008107A2" w:rsidTr="00944C59">
        <w:tc>
          <w:tcPr>
            <w:tcW w:w="3823" w:type="dxa"/>
            <w:shd w:val="clear" w:color="auto" w:fill="auto"/>
          </w:tcPr>
          <w:p w:rsidR="00D46C0F" w:rsidRPr="000350B9" w:rsidRDefault="00D46C0F" w:rsidP="00664011">
            <w:pPr>
              <w:rPr>
                <w:rFonts w:ascii="Arial" w:hAnsi="Arial" w:cs="Arial"/>
              </w:rPr>
            </w:pPr>
            <w:r w:rsidRPr="000350B9">
              <w:rPr>
                <w:rFonts w:ascii="Arial" w:hAnsi="Arial" w:cs="Arial"/>
              </w:rPr>
              <w:t>Tom S</w:t>
            </w:r>
            <w:r>
              <w:rPr>
                <w:rFonts w:ascii="Arial" w:hAnsi="Arial" w:cs="Arial"/>
              </w:rPr>
              <w:t>o</w:t>
            </w:r>
            <w:r w:rsidRPr="000350B9">
              <w:rPr>
                <w:rFonts w:ascii="Arial" w:hAnsi="Arial" w:cs="Arial"/>
              </w:rPr>
              <w:t>rrell</w:t>
            </w: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r w:rsidRPr="000350B9">
              <w:rPr>
                <w:rFonts w:ascii="Arial" w:hAnsi="Arial" w:cs="Arial"/>
              </w:rPr>
              <w:t xml:space="preserve">Ethics </w:t>
            </w:r>
            <w:r w:rsidR="008D09D4">
              <w:rPr>
                <w:rFonts w:ascii="Arial" w:hAnsi="Arial" w:cs="Arial"/>
              </w:rPr>
              <w:t>Panel</w:t>
            </w:r>
          </w:p>
        </w:tc>
      </w:tr>
      <w:tr w:rsidR="00D46C0F" w:rsidRPr="008107A2" w:rsidTr="00CC4295">
        <w:tc>
          <w:tcPr>
            <w:tcW w:w="3823" w:type="dxa"/>
            <w:shd w:val="clear" w:color="auto" w:fill="auto"/>
          </w:tcPr>
          <w:p w:rsidR="00D46C0F" w:rsidRDefault="00D46C0F" w:rsidP="00664011">
            <w:pPr>
              <w:rPr>
                <w:rFonts w:ascii="Arial" w:hAnsi="Arial" w:cs="Arial"/>
              </w:rPr>
            </w:pPr>
            <w:r w:rsidRPr="000350B9">
              <w:rPr>
                <w:rFonts w:ascii="Arial" w:hAnsi="Arial" w:cs="Arial"/>
              </w:rPr>
              <w:t xml:space="preserve">Jennifer </w:t>
            </w:r>
            <w:proofErr w:type="spellStart"/>
            <w:r w:rsidRPr="000350B9">
              <w:rPr>
                <w:rFonts w:ascii="Arial" w:hAnsi="Arial" w:cs="Arial"/>
              </w:rPr>
              <w:t>Housego</w:t>
            </w:r>
            <w:proofErr w:type="spellEnd"/>
          </w:p>
          <w:p w:rsidR="008D09D4" w:rsidRDefault="008D09D4" w:rsidP="00664011">
            <w:pPr>
              <w:rPr>
                <w:rFonts w:ascii="Arial" w:hAnsi="Arial" w:cs="Arial"/>
              </w:rPr>
            </w:pPr>
            <w:r>
              <w:rPr>
                <w:rFonts w:ascii="Arial" w:hAnsi="Arial" w:cs="Arial"/>
              </w:rPr>
              <w:t>Malcolm Fowler</w:t>
            </w:r>
          </w:p>
          <w:p w:rsidR="008D09D4" w:rsidRPr="000350B9" w:rsidRDefault="008D09D4" w:rsidP="00664011">
            <w:pPr>
              <w:rPr>
                <w:rFonts w:ascii="Arial" w:hAnsi="Arial" w:cs="Arial"/>
              </w:rPr>
            </w:pPr>
            <w:r>
              <w:rPr>
                <w:rFonts w:ascii="Arial" w:hAnsi="Arial" w:cs="Arial"/>
              </w:rPr>
              <w:t>Simon Down</w:t>
            </w: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Default="00D46C0F" w:rsidP="00664011">
            <w:pPr>
              <w:rPr>
                <w:rFonts w:ascii="Arial" w:hAnsi="Arial" w:cs="Arial"/>
              </w:rPr>
            </w:pPr>
            <w:r w:rsidRPr="000350B9">
              <w:rPr>
                <w:rFonts w:ascii="Arial" w:hAnsi="Arial" w:cs="Arial"/>
              </w:rPr>
              <w:t xml:space="preserve">Ethics </w:t>
            </w:r>
            <w:r w:rsidR="008D09D4">
              <w:rPr>
                <w:rFonts w:ascii="Arial" w:hAnsi="Arial" w:cs="Arial"/>
              </w:rPr>
              <w:t>Panel</w:t>
            </w:r>
          </w:p>
          <w:p w:rsidR="008D09D4" w:rsidRDefault="008D09D4" w:rsidP="00664011">
            <w:pPr>
              <w:rPr>
                <w:rFonts w:ascii="Arial" w:hAnsi="Arial" w:cs="Arial"/>
              </w:rPr>
            </w:pPr>
            <w:r>
              <w:rPr>
                <w:rFonts w:ascii="Arial" w:hAnsi="Arial" w:cs="Arial"/>
              </w:rPr>
              <w:t>Ethics Panel</w:t>
            </w:r>
          </w:p>
          <w:p w:rsidR="008D09D4" w:rsidRPr="000350B9" w:rsidRDefault="008D09D4" w:rsidP="00664011">
            <w:pPr>
              <w:rPr>
                <w:rFonts w:ascii="Arial" w:hAnsi="Arial" w:cs="Arial"/>
              </w:rPr>
            </w:pPr>
            <w:r>
              <w:rPr>
                <w:rFonts w:ascii="Arial" w:hAnsi="Arial" w:cs="Arial"/>
              </w:rPr>
              <w:t>Head of Policy (OPCC)</w:t>
            </w:r>
          </w:p>
        </w:tc>
      </w:tr>
      <w:tr w:rsidR="00D46C0F" w:rsidRPr="008107A2" w:rsidTr="00CC4295">
        <w:tc>
          <w:tcPr>
            <w:tcW w:w="3823" w:type="dxa"/>
            <w:shd w:val="clear" w:color="auto" w:fill="auto"/>
          </w:tcPr>
          <w:p w:rsidR="00D46C0F" w:rsidRPr="000350B9" w:rsidRDefault="00D46C0F" w:rsidP="00664011">
            <w:pPr>
              <w:rPr>
                <w:rFonts w:ascii="Arial" w:hAnsi="Arial" w:cs="Arial"/>
              </w:rPr>
            </w:pPr>
            <w:r w:rsidRPr="000350B9">
              <w:rPr>
                <w:rFonts w:ascii="Arial" w:hAnsi="Arial" w:cs="Arial"/>
              </w:rPr>
              <w:t>Edward Hunter</w:t>
            </w: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r w:rsidRPr="000350B9">
              <w:rPr>
                <w:rFonts w:ascii="Arial" w:hAnsi="Arial" w:cs="Arial"/>
              </w:rPr>
              <w:t>Policy Intern (OPCC)</w:t>
            </w:r>
          </w:p>
        </w:tc>
      </w:tr>
      <w:tr w:rsidR="00D46C0F" w:rsidRPr="008107A2" w:rsidTr="00CC4295">
        <w:tc>
          <w:tcPr>
            <w:tcW w:w="3823" w:type="dxa"/>
            <w:shd w:val="clear" w:color="auto" w:fill="auto"/>
          </w:tcPr>
          <w:p w:rsidR="00D46C0F" w:rsidRPr="000350B9" w:rsidRDefault="00D46C0F" w:rsidP="00664011">
            <w:pPr>
              <w:rPr>
                <w:rFonts w:ascii="Arial" w:hAnsi="Arial" w:cs="Arial"/>
              </w:rPr>
            </w:pPr>
            <w:r w:rsidRPr="000350B9">
              <w:rPr>
                <w:rFonts w:ascii="Arial" w:hAnsi="Arial" w:cs="Arial"/>
              </w:rPr>
              <w:t>Davin Parrott</w:t>
            </w: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r w:rsidRPr="000350B9">
              <w:rPr>
                <w:rFonts w:ascii="Arial" w:hAnsi="Arial" w:cs="Arial"/>
              </w:rPr>
              <w:t>Data Analytics Lab (WMP)</w:t>
            </w:r>
          </w:p>
        </w:tc>
      </w:tr>
      <w:tr w:rsidR="00D46C0F" w:rsidRPr="008107A2" w:rsidTr="00CC4295">
        <w:tc>
          <w:tcPr>
            <w:tcW w:w="3823" w:type="dxa"/>
            <w:shd w:val="clear" w:color="auto" w:fill="auto"/>
          </w:tcPr>
          <w:p w:rsidR="00D46C0F" w:rsidRPr="000350B9" w:rsidRDefault="00D46C0F" w:rsidP="00664011">
            <w:pPr>
              <w:rPr>
                <w:rFonts w:ascii="Arial" w:hAnsi="Arial" w:cs="Arial"/>
              </w:rPr>
            </w:pPr>
            <w:r w:rsidRPr="000350B9">
              <w:rPr>
                <w:rFonts w:ascii="Arial" w:hAnsi="Arial" w:cs="Arial"/>
              </w:rPr>
              <w:t xml:space="preserve">Tom Joyce </w:t>
            </w:r>
          </w:p>
          <w:p w:rsidR="00D46C0F" w:rsidRDefault="00D46C0F" w:rsidP="00664011">
            <w:pPr>
              <w:rPr>
                <w:rFonts w:ascii="Arial" w:hAnsi="Arial" w:cs="Arial"/>
              </w:rPr>
            </w:pPr>
          </w:p>
          <w:p w:rsidR="00D46C0F" w:rsidRDefault="00D46C0F" w:rsidP="00664011">
            <w:pPr>
              <w:rPr>
                <w:rFonts w:ascii="Arial" w:hAnsi="Arial" w:cs="Arial"/>
              </w:rPr>
            </w:pPr>
            <w:r w:rsidRPr="000350B9">
              <w:rPr>
                <w:rFonts w:ascii="Arial" w:hAnsi="Arial" w:cs="Arial"/>
              </w:rPr>
              <w:t>Matt Welsted</w:t>
            </w:r>
          </w:p>
          <w:p w:rsidR="008D09D4" w:rsidRDefault="008D09D4" w:rsidP="00664011">
            <w:pPr>
              <w:rPr>
                <w:rFonts w:ascii="Arial" w:hAnsi="Arial" w:cs="Arial"/>
              </w:rPr>
            </w:pPr>
            <w:r>
              <w:rPr>
                <w:rFonts w:ascii="Arial" w:hAnsi="Arial" w:cs="Arial"/>
              </w:rPr>
              <w:t>Tony Hopkins</w:t>
            </w:r>
          </w:p>
          <w:p w:rsidR="00EB053B" w:rsidRDefault="00EB053B" w:rsidP="00664011">
            <w:pPr>
              <w:rPr>
                <w:rFonts w:ascii="Arial" w:hAnsi="Arial" w:cs="Arial"/>
              </w:rPr>
            </w:pPr>
          </w:p>
          <w:p w:rsidR="008D09D4" w:rsidRDefault="008D09D4" w:rsidP="00664011">
            <w:pPr>
              <w:rPr>
                <w:rFonts w:ascii="Arial" w:hAnsi="Arial" w:cs="Arial"/>
              </w:rPr>
            </w:pPr>
            <w:r>
              <w:rPr>
                <w:rFonts w:ascii="Arial" w:hAnsi="Arial" w:cs="Arial"/>
              </w:rPr>
              <w:t>Ryan Chambers</w:t>
            </w:r>
          </w:p>
          <w:p w:rsidR="008D09D4" w:rsidRPr="000350B9" w:rsidRDefault="008D09D4" w:rsidP="00664011">
            <w:pPr>
              <w:rPr>
                <w:rFonts w:ascii="Arial" w:hAnsi="Arial" w:cs="Arial"/>
              </w:rPr>
            </w:pPr>
            <w:r>
              <w:rPr>
                <w:rFonts w:ascii="Arial" w:hAnsi="Arial" w:cs="Arial"/>
              </w:rPr>
              <w:t>Kym Jones</w:t>
            </w: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r w:rsidRPr="000350B9">
              <w:rPr>
                <w:rFonts w:ascii="Arial" w:hAnsi="Arial" w:cs="Arial"/>
              </w:rPr>
              <w:t>Chief Superintendent</w:t>
            </w:r>
            <w:r>
              <w:rPr>
                <w:rFonts w:ascii="Arial" w:hAnsi="Arial" w:cs="Arial"/>
              </w:rPr>
              <w:t xml:space="preserve"> –</w:t>
            </w:r>
            <w:r w:rsidRPr="000350B9">
              <w:rPr>
                <w:rFonts w:ascii="Arial" w:hAnsi="Arial" w:cs="Arial"/>
              </w:rPr>
              <w:t xml:space="preserve"> </w:t>
            </w:r>
            <w:r w:rsidR="00D079E6">
              <w:rPr>
                <w:rFonts w:ascii="Arial" w:hAnsi="Arial" w:cs="Arial"/>
              </w:rPr>
              <w:t>Head of Corporate Development</w:t>
            </w:r>
            <w:r w:rsidRPr="000350B9">
              <w:rPr>
                <w:rFonts w:ascii="Arial" w:hAnsi="Arial" w:cs="Arial"/>
              </w:rPr>
              <w:t xml:space="preserve"> (WMP)</w:t>
            </w:r>
          </w:p>
          <w:p w:rsidR="00D46C0F" w:rsidRDefault="00D46C0F" w:rsidP="00664011">
            <w:pPr>
              <w:rPr>
                <w:rFonts w:ascii="Arial" w:hAnsi="Arial" w:cs="Arial"/>
              </w:rPr>
            </w:pPr>
            <w:r w:rsidRPr="000350B9">
              <w:rPr>
                <w:rFonts w:ascii="Arial" w:hAnsi="Arial" w:cs="Arial"/>
              </w:rPr>
              <w:t>Assistant Chief Constable (WMP)</w:t>
            </w:r>
          </w:p>
          <w:p w:rsidR="008D09D4" w:rsidRDefault="008D09D4" w:rsidP="00664011">
            <w:pPr>
              <w:rPr>
                <w:rFonts w:ascii="Arial" w:hAnsi="Arial" w:cs="Arial"/>
              </w:rPr>
            </w:pPr>
            <w:r>
              <w:rPr>
                <w:rFonts w:ascii="Arial" w:hAnsi="Arial" w:cs="Arial"/>
              </w:rPr>
              <w:t>Chief Superintend</w:t>
            </w:r>
            <w:r w:rsidR="00EB053B">
              <w:rPr>
                <w:rFonts w:ascii="Arial" w:hAnsi="Arial" w:cs="Arial"/>
              </w:rPr>
              <w:t xml:space="preserve">ent – </w:t>
            </w:r>
            <w:r>
              <w:rPr>
                <w:rFonts w:ascii="Arial" w:hAnsi="Arial" w:cs="Arial"/>
              </w:rPr>
              <w:t>Head of Public Protection (WMP)</w:t>
            </w:r>
          </w:p>
          <w:p w:rsidR="008D09D4" w:rsidRDefault="00EB053B" w:rsidP="00664011">
            <w:pPr>
              <w:rPr>
                <w:rFonts w:ascii="Arial" w:hAnsi="Arial" w:cs="Arial"/>
              </w:rPr>
            </w:pPr>
            <w:r>
              <w:rPr>
                <w:rFonts w:ascii="Arial" w:hAnsi="Arial" w:cs="Arial"/>
              </w:rPr>
              <w:t>Superintendent – Command Team (WMP)</w:t>
            </w:r>
          </w:p>
          <w:p w:rsidR="008D09D4" w:rsidRPr="000350B9" w:rsidRDefault="00EB053B" w:rsidP="00664011">
            <w:pPr>
              <w:rPr>
                <w:rFonts w:ascii="Arial" w:hAnsi="Arial" w:cs="Arial"/>
              </w:rPr>
            </w:pPr>
            <w:r>
              <w:rPr>
                <w:rFonts w:ascii="Arial" w:hAnsi="Arial" w:cs="Arial"/>
              </w:rPr>
              <w:t xml:space="preserve">Inspector – </w:t>
            </w:r>
            <w:r w:rsidR="008D09D4">
              <w:rPr>
                <w:rFonts w:ascii="Arial" w:hAnsi="Arial" w:cs="Arial"/>
              </w:rPr>
              <w:t>Central Intelligence Team (WMP)</w:t>
            </w:r>
          </w:p>
        </w:tc>
      </w:tr>
      <w:tr w:rsidR="00D46C0F" w:rsidRPr="008107A2" w:rsidTr="00CC4295">
        <w:tc>
          <w:tcPr>
            <w:tcW w:w="3823" w:type="dxa"/>
            <w:shd w:val="clear" w:color="auto" w:fill="auto"/>
          </w:tcPr>
          <w:p w:rsidR="00D46C0F" w:rsidRPr="000350B9" w:rsidRDefault="00D46C0F" w:rsidP="00664011">
            <w:pPr>
              <w:rPr>
                <w:rFonts w:ascii="Arial" w:hAnsi="Arial" w:cs="Arial"/>
              </w:rPr>
            </w:pP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p>
        </w:tc>
      </w:tr>
      <w:tr w:rsidR="00D46C0F" w:rsidRPr="004C36ED" w:rsidTr="00CC4295">
        <w:tc>
          <w:tcPr>
            <w:tcW w:w="3823" w:type="dxa"/>
            <w:shd w:val="clear" w:color="auto" w:fill="auto"/>
          </w:tcPr>
          <w:p w:rsidR="00D46C0F" w:rsidRPr="000350B9" w:rsidRDefault="00D46C0F" w:rsidP="00664011">
            <w:pPr>
              <w:rPr>
                <w:rFonts w:ascii="Arial" w:hAnsi="Arial" w:cs="Arial"/>
              </w:rPr>
            </w:pPr>
          </w:p>
        </w:tc>
        <w:tc>
          <w:tcPr>
            <w:tcW w:w="425" w:type="dxa"/>
            <w:shd w:val="clear" w:color="auto" w:fill="auto"/>
          </w:tcPr>
          <w:p w:rsidR="00D46C0F" w:rsidRPr="000350B9" w:rsidRDefault="00D46C0F" w:rsidP="00664011">
            <w:pPr>
              <w:jc w:val="center"/>
              <w:rPr>
                <w:rFonts w:ascii="Arial" w:hAnsi="Arial" w:cs="Arial"/>
              </w:rPr>
            </w:pPr>
          </w:p>
        </w:tc>
        <w:tc>
          <w:tcPr>
            <w:tcW w:w="5670" w:type="dxa"/>
          </w:tcPr>
          <w:p w:rsidR="00D46C0F" w:rsidRPr="000350B9" w:rsidRDefault="00D46C0F" w:rsidP="00664011">
            <w:pPr>
              <w:rPr>
                <w:rFonts w:ascii="Arial" w:hAnsi="Arial" w:cs="Arial"/>
              </w:rPr>
            </w:pPr>
          </w:p>
        </w:tc>
      </w:tr>
    </w:tbl>
    <w:p w:rsidR="00AC41CF" w:rsidRPr="009A40D5" w:rsidRDefault="00AC41CF" w:rsidP="00AC41CF">
      <w:pPr>
        <w:rPr>
          <w:rFonts w:ascii="Arial" w:hAnsi="Arial" w:cs="Arial"/>
        </w:rPr>
      </w:pPr>
      <w:r>
        <w:rPr>
          <w:rFonts w:ascii="Arial" w:hAnsi="Arial" w:cs="Arial"/>
          <w:b/>
        </w:rPr>
        <w:t>Apologies:</w:t>
      </w:r>
    </w:p>
    <w:tbl>
      <w:tblPr>
        <w:tblStyle w:val="TableGrid"/>
        <w:tblW w:w="99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25"/>
        <w:gridCol w:w="5670"/>
      </w:tblGrid>
      <w:tr w:rsidR="00AC41CF" w:rsidRPr="008107A2" w:rsidTr="00C0121A">
        <w:tc>
          <w:tcPr>
            <w:tcW w:w="3823" w:type="dxa"/>
            <w:tcBorders>
              <w:top w:val="single" w:sz="4" w:space="0" w:color="auto"/>
            </w:tcBorders>
          </w:tcPr>
          <w:p w:rsidR="00EB053B" w:rsidRDefault="00925024" w:rsidP="00C0121A">
            <w:pPr>
              <w:rPr>
                <w:rFonts w:ascii="Arial" w:hAnsi="Arial" w:cs="Arial"/>
              </w:rPr>
            </w:pPr>
            <w:r>
              <w:rPr>
                <w:rFonts w:ascii="Arial" w:hAnsi="Arial" w:cs="Arial"/>
              </w:rPr>
              <w:t xml:space="preserve">Peter </w:t>
            </w:r>
            <w:proofErr w:type="spellStart"/>
            <w:r>
              <w:rPr>
                <w:rFonts w:ascii="Arial" w:hAnsi="Arial" w:cs="Arial"/>
              </w:rPr>
              <w:t>Fussey</w:t>
            </w:r>
            <w:proofErr w:type="spellEnd"/>
          </w:p>
          <w:p w:rsidR="00925024" w:rsidRDefault="00925024" w:rsidP="00C0121A">
            <w:pPr>
              <w:rPr>
                <w:rFonts w:ascii="Arial" w:hAnsi="Arial" w:cs="Arial"/>
              </w:rPr>
            </w:pPr>
            <w:r>
              <w:rPr>
                <w:rFonts w:ascii="Arial" w:hAnsi="Arial" w:cs="Arial"/>
              </w:rPr>
              <w:t>Kerry Reidy</w:t>
            </w:r>
          </w:p>
          <w:p w:rsidR="00925024" w:rsidRDefault="00925024" w:rsidP="00C0121A">
            <w:pPr>
              <w:rPr>
                <w:rFonts w:ascii="Arial" w:hAnsi="Arial" w:cs="Arial"/>
              </w:rPr>
            </w:pPr>
            <w:r>
              <w:rPr>
                <w:rFonts w:ascii="Arial" w:hAnsi="Arial" w:cs="Arial"/>
              </w:rPr>
              <w:t>Anindya Banerjee</w:t>
            </w:r>
          </w:p>
          <w:p w:rsidR="00925024" w:rsidRDefault="00925024" w:rsidP="00C0121A">
            <w:pPr>
              <w:rPr>
                <w:rFonts w:ascii="Arial" w:hAnsi="Arial" w:cs="Arial"/>
              </w:rPr>
            </w:pPr>
            <w:r>
              <w:rPr>
                <w:rFonts w:ascii="Arial" w:hAnsi="Arial" w:cs="Arial"/>
              </w:rPr>
              <w:t>Claire Paterson-Young</w:t>
            </w:r>
          </w:p>
          <w:p w:rsidR="00C52B36" w:rsidRPr="000350B9" w:rsidRDefault="00C52B36" w:rsidP="00C0121A">
            <w:pPr>
              <w:rPr>
                <w:rFonts w:ascii="Arial" w:hAnsi="Arial" w:cs="Arial"/>
              </w:rPr>
            </w:pPr>
            <w:r>
              <w:rPr>
                <w:rFonts w:ascii="Arial" w:hAnsi="Arial" w:cs="Arial"/>
              </w:rPr>
              <w:t>Simon Rogerson</w:t>
            </w:r>
          </w:p>
        </w:tc>
        <w:tc>
          <w:tcPr>
            <w:tcW w:w="425" w:type="dxa"/>
            <w:tcBorders>
              <w:top w:val="single" w:sz="4" w:space="0" w:color="auto"/>
            </w:tcBorders>
          </w:tcPr>
          <w:p w:rsidR="00AC41CF" w:rsidRPr="000350B9" w:rsidRDefault="00AC41CF" w:rsidP="00925024">
            <w:pPr>
              <w:rPr>
                <w:rFonts w:ascii="Arial" w:hAnsi="Arial" w:cs="Arial"/>
              </w:rPr>
            </w:pPr>
          </w:p>
        </w:tc>
        <w:tc>
          <w:tcPr>
            <w:tcW w:w="5670" w:type="dxa"/>
            <w:tcBorders>
              <w:top w:val="single" w:sz="4" w:space="0" w:color="auto"/>
            </w:tcBorders>
          </w:tcPr>
          <w:p w:rsidR="00AC41CF" w:rsidRDefault="00EB053B" w:rsidP="00C0121A">
            <w:pPr>
              <w:rPr>
                <w:rFonts w:ascii="Arial" w:hAnsi="Arial" w:cs="Arial"/>
              </w:rPr>
            </w:pPr>
            <w:r>
              <w:rPr>
                <w:rFonts w:ascii="Arial" w:hAnsi="Arial" w:cs="Arial"/>
              </w:rPr>
              <w:t xml:space="preserve">Ethics Panel </w:t>
            </w:r>
          </w:p>
          <w:p w:rsidR="00EB053B" w:rsidRDefault="00EB053B" w:rsidP="00C0121A">
            <w:pPr>
              <w:rPr>
                <w:rFonts w:ascii="Arial" w:hAnsi="Arial" w:cs="Arial"/>
              </w:rPr>
            </w:pPr>
            <w:r>
              <w:rPr>
                <w:rFonts w:ascii="Arial" w:hAnsi="Arial" w:cs="Arial"/>
              </w:rPr>
              <w:t>Ethics Panel</w:t>
            </w:r>
          </w:p>
          <w:p w:rsidR="00EB053B" w:rsidRDefault="00EB053B" w:rsidP="00C0121A">
            <w:pPr>
              <w:rPr>
                <w:rFonts w:ascii="Arial" w:hAnsi="Arial" w:cs="Arial"/>
              </w:rPr>
            </w:pPr>
            <w:r>
              <w:rPr>
                <w:rFonts w:ascii="Arial" w:hAnsi="Arial" w:cs="Arial"/>
              </w:rPr>
              <w:t>Ethics Panel</w:t>
            </w:r>
          </w:p>
          <w:p w:rsidR="00EB053B" w:rsidRDefault="00EB053B" w:rsidP="00C0121A">
            <w:pPr>
              <w:rPr>
                <w:rFonts w:ascii="Arial" w:hAnsi="Arial" w:cs="Arial"/>
              </w:rPr>
            </w:pPr>
            <w:r>
              <w:rPr>
                <w:rFonts w:ascii="Arial" w:hAnsi="Arial" w:cs="Arial"/>
              </w:rPr>
              <w:t>Ethics Panel</w:t>
            </w:r>
          </w:p>
          <w:p w:rsidR="00C52B36" w:rsidRPr="000350B9" w:rsidRDefault="00C52B36" w:rsidP="00C0121A">
            <w:pPr>
              <w:rPr>
                <w:rFonts w:ascii="Arial" w:hAnsi="Arial" w:cs="Arial"/>
              </w:rPr>
            </w:pPr>
            <w:r>
              <w:rPr>
                <w:rFonts w:ascii="Arial" w:hAnsi="Arial" w:cs="Arial"/>
              </w:rPr>
              <w:t>Ethics Panel</w:t>
            </w:r>
          </w:p>
        </w:tc>
      </w:tr>
    </w:tbl>
    <w:p w:rsidR="00AC41CF" w:rsidRDefault="00AC41CF" w:rsidP="00CC4295">
      <w:pPr>
        <w:rPr>
          <w:rFonts w:ascii="Arial" w:hAnsi="Arial" w:cs="Arial"/>
          <w:b/>
        </w:rPr>
      </w:pPr>
    </w:p>
    <w:p w:rsidR="00CC4295" w:rsidRPr="00E25926" w:rsidRDefault="00CC4295" w:rsidP="00CC4295">
      <w:pPr>
        <w:rPr>
          <w:rFonts w:ascii="Arial" w:hAnsi="Arial" w:cs="Arial"/>
          <w:b/>
        </w:rPr>
      </w:pPr>
    </w:p>
    <w:tbl>
      <w:tblPr>
        <w:tblStyle w:val="TableGrid"/>
        <w:tblW w:w="9747" w:type="dxa"/>
        <w:tblLayout w:type="fixed"/>
        <w:tblLook w:val="04A0" w:firstRow="1" w:lastRow="0" w:firstColumn="1" w:lastColumn="0" w:noHBand="0" w:noVBand="1"/>
      </w:tblPr>
      <w:tblGrid>
        <w:gridCol w:w="562"/>
        <w:gridCol w:w="851"/>
        <w:gridCol w:w="7087"/>
        <w:gridCol w:w="1247"/>
      </w:tblGrid>
      <w:tr w:rsidR="008C5C52" w:rsidRPr="00E25926" w:rsidTr="00876AE9">
        <w:trPr>
          <w:trHeight w:val="453"/>
        </w:trPr>
        <w:tc>
          <w:tcPr>
            <w:tcW w:w="562" w:type="dxa"/>
          </w:tcPr>
          <w:p w:rsidR="008C5C52" w:rsidRPr="00E25926" w:rsidRDefault="008C5C52" w:rsidP="00C0121A">
            <w:pPr>
              <w:jc w:val="both"/>
              <w:rPr>
                <w:rFonts w:ascii="Arial" w:hAnsi="Arial" w:cs="Arial"/>
                <w:b/>
              </w:rPr>
            </w:pPr>
            <w:r>
              <w:rPr>
                <w:rFonts w:ascii="Arial" w:hAnsi="Arial" w:cs="Arial"/>
                <w:b/>
              </w:rPr>
              <w:t>1</w:t>
            </w:r>
          </w:p>
        </w:tc>
        <w:tc>
          <w:tcPr>
            <w:tcW w:w="851" w:type="dxa"/>
          </w:tcPr>
          <w:p w:rsidR="008C5C52" w:rsidRPr="001A5BB9" w:rsidRDefault="008C5C52" w:rsidP="00C0121A">
            <w:pPr>
              <w:rPr>
                <w:rFonts w:ascii="Arial" w:hAnsi="Arial" w:cs="Arial"/>
                <w:b/>
              </w:rPr>
            </w:pPr>
            <w:r>
              <w:rPr>
                <w:rFonts w:ascii="Arial" w:hAnsi="Arial" w:cs="Arial"/>
                <w:b/>
              </w:rPr>
              <w:t>10:00</w:t>
            </w:r>
          </w:p>
        </w:tc>
        <w:tc>
          <w:tcPr>
            <w:tcW w:w="7087" w:type="dxa"/>
          </w:tcPr>
          <w:p w:rsidR="008C5C52" w:rsidRDefault="008C5C52" w:rsidP="00C0121A">
            <w:pPr>
              <w:rPr>
                <w:rFonts w:ascii="Arial" w:hAnsi="Arial" w:cs="Arial"/>
                <w:b/>
                <w:u w:val="single"/>
              </w:rPr>
            </w:pPr>
            <w:r>
              <w:rPr>
                <w:rFonts w:ascii="Arial" w:hAnsi="Arial" w:cs="Arial"/>
                <w:b/>
                <w:u w:val="single"/>
              </w:rPr>
              <w:t>Welcome</w:t>
            </w:r>
          </w:p>
          <w:p w:rsidR="00876AE9" w:rsidRDefault="00876AE9" w:rsidP="00C0121A">
            <w:pPr>
              <w:rPr>
                <w:rFonts w:ascii="Arial" w:hAnsi="Arial" w:cs="Arial"/>
              </w:rPr>
            </w:pPr>
            <w:r w:rsidRPr="00876AE9">
              <w:rPr>
                <w:rFonts w:ascii="Arial" w:hAnsi="Arial" w:cs="Arial"/>
              </w:rPr>
              <w:t>The Chair opens the meeting</w:t>
            </w:r>
            <w:r w:rsidR="000D74D4">
              <w:rPr>
                <w:rFonts w:ascii="Arial" w:hAnsi="Arial" w:cs="Arial"/>
              </w:rPr>
              <w:t xml:space="preserve">, </w:t>
            </w:r>
            <w:r w:rsidRPr="00876AE9">
              <w:rPr>
                <w:rFonts w:ascii="Arial" w:hAnsi="Arial" w:cs="Arial"/>
              </w:rPr>
              <w:t>welcomes members</w:t>
            </w:r>
            <w:r w:rsidR="000D74D4">
              <w:rPr>
                <w:rFonts w:ascii="Arial" w:hAnsi="Arial" w:cs="Arial"/>
              </w:rPr>
              <w:t xml:space="preserve"> and n</w:t>
            </w:r>
            <w:r w:rsidR="00F57860">
              <w:rPr>
                <w:rFonts w:ascii="Arial" w:hAnsi="Arial" w:cs="Arial"/>
              </w:rPr>
              <w:t>otes apologies of those absent</w:t>
            </w:r>
            <w:r w:rsidR="00060EF5">
              <w:rPr>
                <w:rFonts w:ascii="Arial" w:hAnsi="Arial" w:cs="Arial"/>
              </w:rPr>
              <w:t xml:space="preserve">. </w:t>
            </w:r>
          </w:p>
          <w:p w:rsidR="00876AE9" w:rsidRPr="008C5C52" w:rsidRDefault="00876AE9" w:rsidP="005D5661">
            <w:pPr>
              <w:rPr>
                <w:rFonts w:ascii="Arial" w:hAnsi="Arial" w:cs="Arial"/>
                <w:b/>
                <w:u w:val="single"/>
              </w:rPr>
            </w:pPr>
          </w:p>
        </w:tc>
        <w:tc>
          <w:tcPr>
            <w:tcW w:w="1247" w:type="dxa"/>
          </w:tcPr>
          <w:p w:rsidR="008C5C52" w:rsidRPr="00876AE9" w:rsidRDefault="008C5C52" w:rsidP="00C0121A">
            <w:pPr>
              <w:rPr>
                <w:rFonts w:ascii="Arial" w:hAnsi="Arial" w:cs="Arial"/>
                <w:b/>
              </w:rPr>
            </w:pPr>
            <w:r w:rsidRPr="00876AE9">
              <w:rPr>
                <w:rFonts w:ascii="Arial" w:hAnsi="Arial" w:cs="Arial"/>
                <w:b/>
              </w:rPr>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2</w:t>
            </w:r>
          </w:p>
        </w:tc>
        <w:tc>
          <w:tcPr>
            <w:tcW w:w="851" w:type="dxa"/>
          </w:tcPr>
          <w:p w:rsidR="008C5C52" w:rsidRPr="001A5BB9" w:rsidRDefault="002D659C" w:rsidP="00C0121A">
            <w:pPr>
              <w:rPr>
                <w:rFonts w:ascii="Arial" w:hAnsi="Arial" w:cs="Arial"/>
                <w:b/>
              </w:rPr>
            </w:pPr>
            <w:r>
              <w:rPr>
                <w:rFonts w:ascii="Arial" w:hAnsi="Arial" w:cs="Arial"/>
                <w:b/>
              </w:rPr>
              <w:t>10</w:t>
            </w:r>
            <w:r w:rsidR="00C0121A">
              <w:rPr>
                <w:rFonts w:ascii="Arial" w:hAnsi="Arial" w:cs="Arial"/>
                <w:b/>
              </w:rPr>
              <w:t>:05</w:t>
            </w:r>
          </w:p>
        </w:tc>
        <w:tc>
          <w:tcPr>
            <w:tcW w:w="7087" w:type="dxa"/>
          </w:tcPr>
          <w:p w:rsidR="008C5C52" w:rsidRDefault="00034724" w:rsidP="00C0121A">
            <w:pPr>
              <w:rPr>
                <w:rFonts w:ascii="Arial" w:hAnsi="Arial" w:cs="Arial"/>
                <w:b/>
                <w:u w:val="single"/>
              </w:rPr>
            </w:pPr>
            <w:r>
              <w:rPr>
                <w:rFonts w:ascii="Arial" w:hAnsi="Arial" w:cs="Arial"/>
                <w:b/>
                <w:u w:val="single"/>
              </w:rPr>
              <w:t>Update on actions</w:t>
            </w:r>
          </w:p>
          <w:p w:rsidR="00034724" w:rsidRDefault="00E774A7" w:rsidP="00C0121A">
            <w:pPr>
              <w:rPr>
                <w:rFonts w:ascii="Arial" w:hAnsi="Arial" w:cs="Arial"/>
              </w:rPr>
            </w:pPr>
            <w:r>
              <w:rPr>
                <w:rFonts w:ascii="Arial" w:hAnsi="Arial" w:cs="Arial"/>
              </w:rPr>
              <w:t>The Panel is updated that a meeting to discuss the new terms of reference, including their comments and suggestions is to take place this wee</w:t>
            </w:r>
            <w:r w:rsidR="00E30949">
              <w:rPr>
                <w:rFonts w:ascii="Arial" w:hAnsi="Arial" w:cs="Arial"/>
              </w:rPr>
              <w:t>k.</w:t>
            </w:r>
          </w:p>
          <w:p w:rsidR="00E30949" w:rsidRDefault="00E30949" w:rsidP="00C0121A">
            <w:pPr>
              <w:rPr>
                <w:rFonts w:ascii="Arial" w:hAnsi="Arial" w:cs="Arial"/>
              </w:rPr>
            </w:pPr>
          </w:p>
          <w:p w:rsidR="00E30949" w:rsidRDefault="00E30949" w:rsidP="00C0121A">
            <w:pPr>
              <w:rPr>
                <w:rFonts w:ascii="Arial" w:hAnsi="Arial" w:cs="Arial"/>
              </w:rPr>
            </w:pPr>
            <w:r>
              <w:rPr>
                <w:rFonts w:ascii="Arial" w:hAnsi="Arial" w:cs="Arial"/>
              </w:rPr>
              <w:t xml:space="preserve">The OPCC also updates the Panel that the AI Smart Safety Cameras that were the subject of the latest interim meeting will not be returning to the Panel as the pilot has failed in its application for funding and will not be going ahead. </w:t>
            </w:r>
          </w:p>
          <w:p w:rsidR="00E30949" w:rsidRDefault="00E30949" w:rsidP="00C0121A">
            <w:pPr>
              <w:rPr>
                <w:rFonts w:ascii="Arial" w:hAnsi="Arial" w:cs="Arial"/>
              </w:rPr>
            </w:pPr>
          </w:p>
          <w:p w:rsidR="0095658F" w:rsidRPr="007A2804" w:rsidRDefault="00E30949" w:rsidP="00C0121A">
            <w:pPr>
              <w:rPr>
                <w:rFonts w:ascii="Arial" w:hAnsi="Arial" w:cs="Arial"/>
              </w:rPr>
            </w:pPr>
            <w:r>
              <w:rPr>
                <w:rFonts w:ascii="Arial" w:hAnsi="Arial" w:cs="Arial"/>
              </w:rPr>
              <w:t xml:space="preserve">The OPCC further informs the Panel, for the benefit of those not in attendance of the last interim meeting, that Jack Tracey has left his position at the OPCC and his role in regards to the Ethics Panel is to be taken up by Simon Down, </w:t>
            </w:r>
            <w:r w:rsidR="00BF0CE0">
              <w:rPr>
                <w:rFonts w:ascii="Arial" w:hAnsi="Arial" w:cs="Arial"/>
              </w:rPr>
              <w:t>H</w:t>
            </w:r>
            <w:r>
              <w:rPr>
                <w:rFonts w:ascii="Arial" w:hAnsi="Arial" w:cs="Arial"/>
              </w:rPr>
              <w:t xml:space="preserve">ead of </w:t>
            </w:r>
            <w:r w:rsidR="00BF0CE0">
              <w:rPr>
                <w:rFonts w:ascii="Arial" w:hAnsi="Arial" w:cs="Arial"/>
              </w:rPr>
              <w:t>P</w:t>
            </w:r>
            <w:r>
              <w:rPr>
                <w:rFonts w:ascii="Arial" w:hAnsi="Arial" w:cs="Arial"/>
              </w:rPr>
              <w:t>olicy within the OPCC.</w:t>
            </w:r>
          </w:p>
        </w:tc>
        <w:tc>
          <w:tcPr>
            <w:tcW w:w="1247" w:type="dxa"/>
          </w:tcPr>
          <w:p w:rsidR="008C5C52" w:rsidRPr="001A5BB9" w:rsidRDefault="00034724" w:rsidP="00C0121A">
            <w:pPr>
              <w:rPr>
                <w:rFonts w:ascii="Arial" w:hAnsi="Arial" w:cs="Arial"/>
                <w:b/>
              </w:rPr>
            </w:pPr>
            <w:r>
              <w:rPr>
                <w:rFonts w:ascii="Arial" w:hAnsi="Arial" w:cs="Arial"/>
                <w:b/>
              </w:rPr>
              <w:t>Simon Down</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lastRenderedPageBreak/>
              <w:t>3</w:t>
            </w:r>
          </w:p>
        </w:tc>
        <w:tc>
          <w:tcPr>
            <w:tcW w:w="851" w:type="dxa"/>
          </w:tcPr>
          <w:p w:rsidR="008C5C52" w:rsidRPr="001A5BB9" w:rsidRDefault="003B27E9" w:rsidP="00C0121A">
            <w:pPr>
              <w:rPr>
                <w:rFonts w:ascii="Arial" w:hAnsi="Arial" w:cs="Arial"/>
                <w:b/>
              </w:rPr>
            </w:pPr>
            <w:r>
              <w:rPr>
                <w:rFonts w:ascii="Arial" w:hAnsi="Arial" w:cs="Arial"/>
                <w:b/>
              </w:rPr>
              <w:t>10:</w:t>
            </w:r>
            <w:r w:rsidR="00034724">
              <w:rPr>
                <w:rFonts w:ascii="Arial" w:hAnsi="Arial" w:cs="Arial"/>
                <w:b/>
              </w:rPr>
              <w:t>10</w:t>
            </w:r>
          </w:p>
        </w:tc>
        <w:tc>
          <w:tcPr>
            <w:tcW w:w="7087" w:type="dxa"/>
          </w:tcPr>
          <w:p w:rsidR="008C5C52" w:rsidRDefault="00034724" w:rsidP="00C0121A">
            <w:pPr>
              <w:rPr>
                <w:rFonts w:ascii="Arial" w:hAnsi="Arial" w:cs="Arial"/>
                <w:b/>
                <w:u w:val="single"/>
              </w:rPr>
            </w:pPr>
            <w:r>
              <w:rPr>
                <w:rFonts w:ascii="Arial" w:hAnsi="Arial" w:cs="Arial"/>
                <w:b/>
                <w:u w:val="single"/>
              </w:rPr>
              <w:t>Indecent Images</w:t>
            </w:r>
          </w:p>
          <w:p w:rsidR="00034724" w:rsidRDefault="00EF6DE8" w:rsidP="00C0121A">
            <w:pPr>
              <w:rPr>
                <w:rFonts w:ascii="Arial" w:hAnsi="Arial" w:cs="Arial"/>
              </w:rPr>
            </w:pPr>
            <w:r>
              <w:rPr>
                <w:rFonts w:ascii="Arial" w:hAnsi="Arial" w:cs="Arial"/>
              </w:rPr>
              <w:t>The presenter explains that in cases in which indecent images of minors are discovered, national guidance suggests that such images should be uploaded to a national database without exception. It is, however, currently left up to individual officer’s discretion as to whether they comply with this.</w:t>
            </w:r>
          </w:p>
          <w:p w:rsidR="00EF6DE8" w:rsidRDefault="00EF6DE8" w:rsidP="00C0121A">
            <w:pPr>
              <w:rPr>
                <w:rFonts w:ascii="Arial" w:hAnsi="Arial" w:cs="Arial"/>
              </w:rPr>
            </w:pPr>
          </w:p>
          <w:p w:rsidR="00EF6DE8" w:rsidRDefault="00EF6DE8" w:rsidP="00C0121A">
            <w:pPr>
              <w:rPr>
                <w:rFonts w:ascii="Arial" w:hAnsi="Arial" w:cs="Arial"/>
              </w:rPr>
            </w:pPr>
            <w:r>
              <w:rPr>
                <w:rFonts w:ascii="Arial" w:hAnsi="Arial" w:cs="Arial"/>
              </w:rPr>
              <w:t>The presenter suggests they are seeking guidance from the Panel as to whether all images should be uploaded to this database, particularly in non-aggravated cases in which the pictures have been shared consensually but, nevertheless depict minors. With a child protection inspection coming, WMP is eager to present a policy position on this topic.</w:t>
            </w:r>
          </w:p>
          <w:p w:rsidR="00EF6DE8" w:rsidRDefault="00EF6DE8" w:rsidP="00C0121A">
            <w:pPr>
              <w:rPr>
                <w:rFonts w:ascii="Arial" w:hAnsi="Arial" w:cs="Arial"/>
              </w:rPr>
            </w:pPr>
          </w:p>
          <w:p w:rsidR="00EF6DE8" w:rsidRDefault="00EF6DE8" w:rsidP="00C0121A">
            <w:pPr>
              <w:rPr>
                <w:rFonts w:ascii="Arial" w:hAnsi="Arial" w:cs="Arial"/>
              </w:rPr>
            </w:pPr>
            <w:r>
              <w:rPr>
                <w:rFonts w:ascii="Arial" w:hAnsi="Arial" w:cs="Arial"/>
              </w:rPr>
              <w:t>The presenter explains that the pictures are stored on this database in order to flag up whether or not they ever re-appear in subsequent cases and can check where it has been shared. This also provides a level of automation that reduces the impact on staff as they would have to view the images to a lesser extent.</w:t>
            </w:r>
          </w:p>
          <w:p w:rsidR="00EF6DE8" w:rsidRDefault="00EF6DE8" w:rsidP="00C0121A">
            <w:pPr>
              <w:rPr>
                <w:rFonts w:ascii="Arial" w:hAnsi="Arial" w:cs="Arial"/>
              </w:rPr>
            </w:pPr>
          </w:p>
          <w:p w:rsidR="00EF6DE8" w:rsidRDefault="00EF6DE8" w:rsidP="00C0121A">
            <w:pPr>
              <w:rPr>
                <w:rFonts w:ascii="Arial" w:hAnsi="Arial" w:cs="Arial"/>
              </w:rPr>
            </w:pPr>
            <w:r>
              <w:rPr>
                <w:rFonts w:ascii="Arial" w:hAnsi="Arial" w:cs="Arial"/>
              </w:rPr>
              <w:t>It does however, often necessitate the confiscation and wiping of the child’s device, often removing a significant extent of their social life or support network. As such, the presenter expresses worries about the proportionality of the response and criminalising children in non-aggravated cases.</w:t>
            </w:r>
            <w:r w:rsidR="00926998">
              <w:rPr>
                <w:rFonts w:ascii="Arial" w:hAnsi="Arial" w:cs="Arial"/>
              </w:rPr>
              <w:t xml:space="preserve"> The presenter also poses the question that, would a parent want these images to be contained on a national database indefinitely? </w:t>
            </w:r>
          </w:p>
          <w:p w:rsidR="00EF6DE8" w:rsidRDefault="00EF6DE8" w:rsidP="00C0121A">
            <w:pPr>
              <w:rPr>
                <w:rFonts w:ascii="Arial" w:hAnsi="Arial" w:cs="Arial"/>
              </w:rPr>
            </w:pPr>
          </w:p>
          <w:p w:rsidR="00EF6DE8" w:rsidRDefault="00EF6DE8" w:rsidP="00C0121A">
            <w:pPr>
              <w:rPr>
                <w:rFonts w:ascii="Arial" w:hAnsi="Arial" w:cs="Arial"/>
              </w:rPr>
            </w:pPr>
            <w:r>
              <w:rPr>
                <w:rFonts w:ascii="Arial" w:hAnsi="Arial" w:cs="Arial"/>
              </w:rPr>
              <w:t xml:space="preserve">The presenter </w:t>
            </w:r>
            <w:r w:rsidR="00926998">
              <w:rPr>
                <w:rFonts w:ascii="Arial" w:hAnsi="Arial" w:cs="Arial"/>
              </w:rPr>
              <w:t>concludes</w:t>
            </w:r>
            <w:r>
              <w:rPr>
                <w:rFonts w:ascii="Arial" w:hAnsi="Arial" w:cs="Arial"/>
              </w:rPr>
              <w:t xml:space="preserve"> by suggesting they are awaiting legal advice</w:t>
            </w:r>
            <w:r w:rsidR="00214ED4">
              <w:rPr>
                <w:rFonts w:ascii="Arial" w:hAnsi="Arial" w:cs="Arial"/>
              </w:rPr>
              <w:t xml:space="preserve"> which is expected in May and clarifying that there is no current legislation on this topic, with only guidelines currently existing.</w:t>
            </w:r>
          </w:p>
          <w:p w:rsidR="00061A3B" w:rsidRDefault="00061A3B" w:rsidP="00C0121A">
            <w:pPr>
              <w:rPr>
                <w:rFonts w:ascii="Arial" w:hAnsi="Arial" w:cs="Arial"/>
              </w:rPr>
            </w:pPr>
          </w:p>
          <w:p w:rsidR="00197FB4" w:rsidRDefault="00197FB4" w:rsidP="00C0121A">
            <w:pPr>
              <w:rPr>
                <w:rFonts w:ascii="Arial" w:hAnsi="Arial" w:cs="Arial"/>
              </w:rPr>
            </w:pPr>
          </w:p>
          <w:p w:rsidR="00B31961" w:rsidRDefault="00B31961" w:rsidP="00C0121A">
            <w:pPr>
              <w:rPr>
                <w:rFonts w:ascii="Arial" w:hAnsi="Arial" w:cs="Arial"/>
                <w:b/>
              </w:rPr>
            </w:pPr>
            <w:r>
              <w:rPr>
                <w:rFonts w:ascii="Arial" w:hAnsi="Arial" w:cs="Arial"/>
                <w:b/>
              </w:rPr>
              <w:t>Questions and Responses</w:t>
            </w:r>
          </w:p>
          <w:p w:rsidR="00533606" w:rsidRDefault="00A52481" w:rsidP="00533606">
            <w:pPr>
              <w:rPr>
                <w:rFonts w:ascii="Arial" w:hAnsi="Arial" w:cs="Arial"/>
              </w:rPr>
            </w:pPr>
            <w:r>
              <w:rPr>
                <w:rFonts w:ascii="Arial" w:hAnsi="Arial" w:cs="Arial"/>
              </w:rPr>
              <w:t xml:space="preserve">A </w:t>
            </w:r>
            <w:r w:rsidR="00533606">
              <w:rPr>
                <w:rFonts w:ascii="Arial" w:hAnsi="Arial" w:cs="Arial"/>
              </w:rPr>
              <w:t>p</w:t>
            </w:r>
            <w:r w:rsidR="00D743C6">
              <w:rPr>
                <w:rFonts w:ascii="Arial" w:hAnsi="Arial" w:cs="Arial"/>
              </w:rPr>
              <w:t>anel</w:t>
            </w:r>
            <w:r>
              <w:rPr>
                <w:rFonts w:ascii="Arial" w:hAnsi="Arial" w:cs="Arial"/>
              </w:rPr>
              <w:t xml:space="preserve"> member </w:t>
            </w:r>
            <w:r w:rsidR="00533606">
              <w:rPr>
                <w:rFonts w:ascii="Arial" w:hAnsi="Arial" w:cs="Arial"/>
              </w:rPr>
              <w:t>disagrees with the parent perspective, suggesting the benefits of the database outweigh any reservations. The member continues by suggesting the response should emphasise the seriousness of the issue to the children but not criminalise them.</w:t>
            </w:r>
          </w:p>
          <w:p w:rsidR="00533606" w:rsidRDefault="00533606" w:rsidP="00533606">
            <w:pPr>
              <w:pStyle w:val="ListParagraph"/>
              <w:numPr>
                <w:ilvl w:val="0"/>
                <w:numId w:val="12"/>
              </w:numPr>
              <w:rPr>
                <w:rFonts w:ascii="Arial" w:hAnsi="Arial" w:cs="Arial"/>
              </w:rPr>
            </w:pPr>
            <w:r w:rsidRPr="00533606">
              <w:rPr>
                <w:rFonts w:ascii="Arial" w:hAnsi="Arial" w:cs="Arial"/>
              </w:rPr>
              <w:t>Another member raises the roles schools could play,</w:t>
            </w:r>
            <w:r>
              <w:rPr>
                <w:rFonts w:ascii="Arial" w:hAnsi="Arial" w:cs="Arial"/>
              </w:rPr>
              <w:t xml:space="preserve"> suggesting specialist officers could raise awareness of the issue in schools.</w:t>
            </w:r>
          </w:p>
          <w:p w:rsidR="00533606" w:rsidRDefault="00533606" w:rsidP="00533606">
            <w:pPr>
              <w:pStyle w:val="ListParagraph"/>
              <w:numPr>
                <w:ilvl w:val="0"/>
                <w:numId w:val="12"/>
              </w:numPr>
              <w:rPr>
                <w:rFonts w:ascii="Arial" w:hAnsi="Arial" w:cs="Arial"/>
              </w:rPr>
            </w:pPr>
            <w:r>
              <w:rPr>
                <w:rFonts w:ascii="Arial" w:hAnsi="Arial" w:cs="Arial"/>
              </w:rPr>
              <w:t xml:space="preserve">The presenter </w:t>
            </w:r>
            <w:r w:rsidR="00725AE2">
              <w:rPr>
                <w:rFonts w:ascii="Arial" w:hAnsi="Arial" w:cs="Arial"/>
              </w:rPr>
              <w:t>explains</w:t>
            </w:r>
            <w:r>
              <w:rPr>
                <w:rFonts w:ascii="Arial" w:hAnsi="Arial" w:cs="Arial"/>
              </w:rPr>
              <w:t xml:space="preserve"> WMP has school officers but suggests there is no data on the effectiveness of their work.</w:t>
            </w:r>
          </w:p>
          <w:p w:rsidR="00533606" w:rsidRDefault="00533606" w:rsidP="00533606">
            <w:pPr>
              <w:rPr>
                <w:rFonts w:ascii="Arial" w:hAnsi="Arial" w:cs="Arial"/>
              </w:rPr>
            </w:pPr>
          </w:p>
          <w:p w:rsidR="00533606" w:rsidRDefault="00533606" w:rsidP="00533606">
            <w:pPr>
              <w:rPr>
                <w:rFonts w:ascii="Arial" w:hAnsi="Arial" w:cs="Arial"/>
              </w:rPr>
            </w:pPr>
            <w:r>
              <w:rPr>
                <w:rFonts w:ascii="Arial" w:hAnsi="Arial" w:cs="Arial"/>
              </w:rPr>
              <w:t>A member argues that the database</w:t>
            </w:r>
            <w:r w:rsidR="0075477F">
              <w:rPr>
                <w:rFonts w:ascii="Arial" w:hAnsi="Arial" w:cs="Arial"/>
              </w:rPr>
              <w:t>’s</w:t>
            </w:r>
            <w:r>
              <w:rPr>
                <w:rFonts w:ascii="Arial" w:hAnsi="Arial" w:cs="Arial"/>
              </w:rPr>
              <w:t xml:space="preserve"> potential for tracking is a very valuable resource </w:t>
            </w:r>
            <w:r w:rsidR="0075477F">
              <w:rPr>
                <w:rFonts w:ascii="Arial" w:hAnsi="Arial" w:cs="Arial"/>
              </w:rPr>
              <w:t>which could also</w:t>
            </w:r>
            <w:r>
              <w:rPr>
                <w:rFonts w:ascii="Arial" w:hAnsi="Arial" w:cs="Arial"/>
              </w:rPr>
              <w:t>, in and of itself, act as a deterrent.</w:t>
            </w:r>
          </w:p>
          <w:p w:rsidR="00533606" w:rsidRDefault="00533606" w:rsidP="00533606">
            <w:pPr>
              <w:rPr>
                <w:rFonts w:ascii="Arial" w:hAnsi="Arial" w:cs="Arial"/>
              </w:rPr>
            </w:pPr>
          </w:p>
          <w:p w:rsidR="00533606" w:rsidRDefault="00533606" w:rsidP="00533606">
            <w:pPr>
              <w:rPr>
                <w:rFonts w:ascii="Arial" w:hAnsi="Arial" w:cs="Arial"/>
              </w:rPr>
            </w:pPr>
            <w:r>
              <w:rPr>
                <w:rFonts w:ascii="Arial" w:hAnsi="Arial" w:cs="Arial"/>
              </w:rPr>
              <w:t>Another member asks if the images are categorised on the database and inquires as to the level of access officers have to it.</w:t>
            </w:r>
          </w:p>
          <w:p w:rsidR="00533606" w:rsidRDefault="00533606" w:rsidP="00533606">
            <w:pPr>
              <w:pStyle w:val="ListParagraph"/>
              <w:numPr>
                <w:ilvl w:val="0"/>
                <w:numId w:val="13"/>
              </w:numPr>
              <w:rPr>
                <w:rFonts w:ascii="Arial" w:hAnsi="Arial" w:cs="Arial"/>
              </w:rPr>
            </w:pPr>
            <w:r>
              <w:rPr>
                <w:rFonts w:ascii="Arial" w:hAnsi="Arial" w:cs="Arial"/>
              </w:rPr>
              <w:lastRenderedPageBreak/>
              <w:t>The presenter explains it is a searchable repository and that full picture data is available including locations.</w:t>
            </w:r>
          </w:p>
          <w:p w:rsidR="00533606" w:rsidRPr="00533606" w:rsidRDefault="00533606" w:rsidP="00533606">
            <w:pPr>
              <w:pStyle w:val="ListParagraph"/>
              <w:numPr>
                <w:ilvl w:val="0"/>
                <w:numId w:val="13"/>
              </w:numPr>
              <w:rPr>
                <w:rFonts w:ascii="Arial" w:hAnsi="Arial" w:cs="Arial"/>
              </w:rPr>
            </w:pPr>
            <w:r>
              <w:rPr>
                <w:rFonts w:ascii="Arial" w:hAnsi="Arial" w:cs="Arial"/>
              </w:rPr>
              <w:t>The presenter continues by informing the Panel that only specialist, trained officers have access to the database, it cannot be widely accessed.</w:t>
            </w:r>
          </w:p>
          <w:p w:rsidR="00533606" w:rsidRDefault="00533606" w:rsidP="00533606">
            <w:pPr>
              <w:rPr>
                <w:rFonts w:ascii="Arial" w:hAnsi="Arial" w:cs="Arial"/>
              </w:rPr>
            </w:pPr>
          </w:p>
          <w:p w:rsidR="00533606" w:rsidRDefault="00BE4C34" w:rsidP="00533606">
            <w:pPr>
              <w:rPr>
                <w:rFonts w:ascii="Arial" w:hAnsi="Arial" w:cs="Arial"/>
              </w:rPr>
            </w:pPr>
            <w:r>
              <w:rPr>
                <w:rFonts w:ascii="Arial" w:hAnsi="Arial" w:cs="Arial"/>
              </w:rPr>
              <w:t>A final member</w:t>
            </w:r>
            <w:r w:rsidR="00197FB4">
              <w:rPr>
                <w:rFonts w:ascii="Arial" w:hAnsi="Arial" w:cs="Arial"/>
              </w:rPr>
              <w:t xml:space="preserve"> emphasises the point that the issue should not be criminalised and, as part of this, devices should not be taken.</w:t>
            </w:r>
          </w:p>
          <w:p w:rsidR="00197FB4" w:rsidRPr="00197FB4" w:rsidRDefault="00197FB4" w:rsidP="00197FB4">
            <w:pPr>
              <w:pStyle w:val="ListParagraph"/>
              <w:numPr>
                <w:ilvl w:val="0"/>
                <w:numId w:val="14"/>
              </w:numPr>
              <w:rPr>
                <w:rFonts w:ascii="Arial" w:hAnsi="Arial" w:cs="Arial"/>
              </w:rPr>
            </w:pPr>
            <w:r>
              <w:rPr>
                <w:rFonts w:ascii="Arial" w:hAnsi="Arial" w:cs="Arial"/>
              </w:rPr>
              <w:t>The presenter agrees that the response should be proportionate.</w:t>
            </w:r>
          </w:p>
          <w:p w:rsidR="00D566DF" w:rsidRPr="00197FB4" w:rsidRDefault="00D566DF" w:rsidP="00197FB4">
            <w:pPr>
              <w:rPr>
                <w:rFonts w:ascii="Arial" w:hAnsi="Arial" w:cs="Arial"/>
              </w:rPr>
            </w:pPr>
          </w:p>
        </w:tc>
        <w:tc>
          <w:tcPr>
            <w:tcW w:w="1247" w:type="dxa"/>
          </w:tcPr>
          <w:p w:rsidR="00CC7E32" w:rsidRPr="00034724" w:rsidRDefault="00034724" w:rsidP="00C0121A">
            <w:pPr>
              <w:rPr>
                <w:rFonts w:ascii="Arial" w:hAnsi="Arial" w:cs="Arial"/>
                <w:b/>
                <w:sz w:val="20"/>
                <w:szCs w:val="20"/>
              </w:rPr>
            </w:pPr>
            <w:r w:rsidRPr="00034724">
              <w:rPr>
                <w:rFonts w:ascii="Arial" w:hAnsi="Arial" w:cs="Arial"/>
                <w:b/>
                <w:sz w:val="20"/>
                <w:szCs w:val="20"/>
              </w:rPr>
              <w:lastRenderedPageBreak/>
              <w:t>Tony Hopkins</w:t>
            </w:r>
          </w:p>
          <w:p w:rsidR="00034724" w:rsidRPr="00034724" w:rsidRDefault="00034724" w:rsidP="00C0121A">
            <w:pPr>
              <w:rPr>
                <w:rFonts w:ascii="Arial" w:hAnsi="Arial" w:cs="Arial"/>
                <w:b/>
                <w:sz w:val="20"/>
                <w:szCs w:val="20"/>
              </w:rPr>
            </w:pPr>
          </w:p>
          <w:p w:rsidR="00034724" w:rsidRPr="001A5BB9" w:rsidRDefault="00034724" w:rsidP="00C0121A">
            <w:pPr>
              <w:rPr>
                <w:rFonts w:ascii="Arial" w:hAnsi="Arial" w:cs="Arial"/>
                <w:b/>
              </w:rPr>
            </w:pPr>
            <w:r w:rsidRPr="00034724">
              <w:rPr>
                <w:rFonts w:ascii="Arial" w:hAnsi="Arial" w:cs="Arial"/>
                <w:b/>
                <w:sz w:val="20"/>
                <w:szCs w:val="20"/>
              </w:rPr>
              <w:t>Ryan Chambers</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4</w:t>
            </w:r>
          </w:p>
        </w:tc>
        <w:tc>
          <w:tcPr>
            <w:tcW w:w="851" w:type="dxa"/>
          </w:tcPr>
          <w:p w:rsidR="008C5C52" w:rsidRPr="001A5BB9" w:rsidRDefault="00030275" w:rsidP="00C0121A">
            <w:pPr>
              <w:rPr>
                <w:rFonts w:ascii="Arial" w:hAnsi="Arial" w:cs="Arial"/>
                <w:b/>
              </w:rPr>
            </w:pPr>
            <w:r>
              <w:rPr>
                <w:rFonts w:ascii="Arial" w:hAnsi="Arial" w:cs="Arial"/>
                <w:b/>
              </w:rPr>
              <w:t>1</w:t>
            </w:r>
            <w:r w:rsidR="00197FB4">
              <w:rPr>
                <w:rFonts w:ascii="Arial" w:hAnsi="Arial" w:cs="Arial"/>
                <w:b/>
              </w:rPr>
              <w:t>0</w:t>
            </w:r>
            <w:r>
              <w:rPr>
                <w:rFonts w:ascii="Arial" w:hAnsi="Arial" w:cs="Arial"/>
                <w:b/>
              </w:rPr>
              <w:t>:</w:t>
            </w:r>
            <w:r w:rsidR="00197FB4">
              <w:rPr>
                <w:rFonts w:ascii="Arial" w:hAnsi="Arial" w:cs="Arial"/>
                <w:b/>
              </w:rPr>
              <w:t>4</w:t>
            </w:r>
            <w:r>
              <w:rPr>
                <w:rFonts w:ascii="Arial" w:hAnsi="Arial" w:cs="Arial"/>
                <w:b/>
              </w:rPr>
              <w:t>0</w:t>
            </w:r>
          </w:p>
        </w:tc>
        <w:tc>
          <w:tcPr>
            <w:tcW w:w="7087" w:type="dxa"/>
          </w:tcPr>
          <w:p w:rsidR="008C5C52" w:rsidRDefault="00034724" w:rsidP="00C0121A">
            <w:pPr>
              <w:rPr>
                <w:rFonts w:ascii="Arial" w:hAnsi="Arial" w:cs="Arial"/>
                <w:b/>
                <w:u w:val="single"/>
              </w:rPr>
            </w:pPr>
            <w:r>
              <w:rPr>
                <w:rFonts w:ascii="Arial" w:hAnsi="Arial" w:cs="Arial"/>
                <w:b/>
                <w:u w:val="single"/>
              </w:rPr>
              <w:t>Match and Merge</w:t>
            </w:r>
          </w:p>
          <w:p w:rsidR="00034724" w:rsidRDefault="00197FB4" w:rsidP="00C0121A">
            <w:pPr>
              <w:rPr>
                <w:rFonts w:ascii="Arial" w:hAnsi="Arial" w:cs="Arial"/>
              </w:rPr>
            </w:pPr>
            <w:r>
              <w:rPr>
                <w:rFonts w:ascii="Arial" w:hAnsi="Arial" w:cs="Arial"/>
              </w:rPr>
              <w:t xml:space="preserve">The presenter explains that within WMP’s Connect system, there are instances where the same person may have multiple profiles that need to be identified and merged. Match and merge </w:t>
            </w:r>
            <w:proofErr w:type="gramStart"/>
            <w:r>
              <w:rPr>
                <w:rFonts w:ascii="Arial" w:hAnsi="Arial" w:cs="Arial"/>
              </w:rPr>
              <w:t>is</w:t>
            </w:r>
            <w:proofErr w:type="gramEnd"/>
            <w:r>
              <w:rPr>
                <w:rFonts w:ascii="Arial" w:hAnsi="Arial" w:cs="Arial"/>
              </w:rPr>
              <w:t xml:space="preserve"> an automated process by which this is done based upon</w:t>
            </w:r>
            <w:r w:rsidR="00953B89">
              <w:rPr>
                <w:rFonts w:ascii="Arial" w:hAnsi="Arial" w:cs="Arial"/>
              </w:rPr>
              <w:t xml:space="preserve"> first name, surname, and date of birth within a certain criteria of tolerance. </w:t>
            </w:r>
          </w:p>
          <w:p w:rsidR="00953B89" w:rsidRDefault="00953B89" w:rsidP="00C0121A">
            <w:pPr>
              <w:rPr>
                <w:rFonts w:ascii="Arial" w:hAnsi="Arial" w:cs="Arial"/>
              </w:rPr>
            </w:pPr>
          </w:p>
          <w:p w:rsidR="00953B89" w:rsidRDefault="00953B89" w:rsidP="00C0121A">
            <w:pPr>
              <w:rPr>
                <w:rFonts w:ascii="Arial" w:hAnsi="Arial" w:cs="Arial"/>
              </w:rPr>
            </w:pPr>
            <w:r>
              <w:rPr>
                <w:rFonts w:ascii="Arial" w:hAnsi="Arial" w:cs="Arial"/>
              </w:rPr>
              <w:t xml:space="preserve">The presenter continues that issues arise surrounding this level of tolerance as, when too strict, profiles are “under-matched” meaning certain individuals are not sufficiently linked to certain incidents and data, whilst when too lenient, profiles are “over-matched” and individuals are linked to incidents and data they have nothing to do with. </w:t>
            </w:r>
          </w:p>
          <w:p w:rsidR="00953B89" w:rsidRDefault="00953B89" w:rsidP="00C0121A">
            <w:pPr>
              <w:rPr>
                <w:rFonts w:ascii="Arial" w:hAnsi="Arial" w:cs="Arial"/>
              </w:rPr>
            </w:pPr>
          </w:p>
          <w:p w:rsidR="00953B89" w:rsidRDefault="00953B89" w:rsidP="00C0121A">
            <w:pPr>
              <w:rPr>
                <w:rFonts w:ascii="Arial" w:hAnsi="Arial" w:cs="Arial"/>
              </w:rPr>
            </w:pPr>
            <w:r>
              <w:rPr>
                <w:rFonts w:ascii="Arial" w:hAnsi="Arial" w:cs="Arial"/>
              </w:rPr>
              <w:t xml:space="preserve">The implications of either situation can be serious, the </w:t>
            </w:r>
            <w:r w:rsidR="0027664C">
              <w:rPr>
                <w:rFonts w:ascii="Arial" w:hAnsi="Arial" w:cs="Arial"/>
              </w:rPr>
              <w:t xml:space="preserve">presenter positing situations such as offenders gaining employment in vulnerable </w:t>
            </w:r>
            <w:r w:rsidR="003E21C5">
              <w:rPr>
                <w:rFonts w:ascii="Arial" w:hAnsi="Arial" w:cs="Arial"/>
              </w:rPr>
              <w:t>sectors</w:t>
            </w:r>
            <w:r w:rsidR="0027664C">
              <w:rPr>
                <w:rFonts w:ascii="Arial" w:hAnsi="Arial" w:cs="Arial"/>
              </w:rPr>
              <w:t xml:space="preserve">, having not been linked to their crimes or the converse, of people being denied due to inaccurate records of criminality. The presenter concludes that, with police actions and decisions often relying on data in these profiles, guidance on the necessary level of tolerance from the Panel is incredibly important. </w:t>
            </w:r>
          </w:p>
          <w:p w:rsidR="00791446" w:rsidRDefault="00791446" w:rsidP="0027664C">
            <w:pPr>
              <w:rPr>
                <w:rFonts w:ascii="Arial" w:hAnsi="Arial" w:cs="Arial"/>
              </w:rPr>
            </w:pPr>
          </w:p>
          <w:p w:rsidR="00417ACD" w:rsidRDefault="00417ACD" w:rsidP="00C0121A">
            <w:pPr>
              <w:rPr>
                <w:rFonts w:ascii="Arial" w:hAnsi="Arial" w:cs="Arial"/>
              </w:rPr>
            </w:pPr>
          </w:p>
          <w:p w:rsidR="0027664C" w:rsidRPr="00DE2C26" w:rsidRDefault="00753FA4" w:rsidP="00C0121A">
            <w:pPr>
              <w:rPr>
                <w:rFonts w:ascii="Arial" w:hAnsi="Arial" w:cs="Arial"/>
                <w:b/>
              </w:rPr>
            </w:pPr>
            <w:r>
              <w:rPr>
                <w:rFonts w:ascii="Arial" w:hAnsi="Arial" w:cs="Arial"/>
                <w:b/>
              </w:rPr>
              <w:t>Questions and Responses</w:t>
            </w:r>
          </w:p>
          <w:p w:rsidR="0027664C" w:rsidRDefault="005E07C7" w:rsidP="00C0121A">
            <w:pPr>
              <w:rPr>
                <w:rFonts w:ascii="Arial" w:hAnsi="Arial" w:cs="Arial"/>
              </w:rPr>
            </w:pPr>
            <w:r>
              <w:rPr>
                <w:rFonts w:ascii="Arial" w:hAnsi="Arial" w:cs="Arial"/>
              </w:rPr>
              <w:t xml:space="preserve">A panel member </w:t>
            </w:r>
            <w:r w:rsidR="0053799E">
              <w:rPr>
                <w:rFonts w:ascii="Arial" w:hAnsi="Arial" w:cs="Arial"/>
              </w:rPr>
              <w:t>asks whether the system considers name changes?</w:t>
            </w:r>
          </w:p>
          <w:p w:rsidR="0053799E" w:rsidRDefault="0053799E" w:rsidP="0053799E">
            <w:pPr>
              <w:pStyle w:val="ListParagraph"/>
              <w:numPr>
                <w:ilvl w:val="0"/>
                <w:numId w:val="14"/>
              </w:numPr>
              <w:rPr>
                <w:rFonts w:ascii="Arial" w:hAnsi="Arial" w:cs="Arial"/>
              </w:rPr>
            </w:pPr>
            <w:r>
              <w:rPr>
                <w:rFonts w:ascii="Arial" w:hAnsi="Arial" w:cs="Arial"/>
              </w:rPr>
              <w:t xml:space="preserve">The presenter suggests this is one of the issues that can lead to multiple profiles being created for one individual. </w:t>
            </w:r>
          </w:p>
          <w:p w:rsidR="0053799E" w:rsidRDefault="0053799E" w:rsidP="0053799E">
            <w:pPr>
              <w:rPr>
                <w:rFonts w:ascii="Arial" w:hAnsi="Arial" w:cs="Arial"/>
              </w:rPr>
            </w:pPr>
          </w:p>
          <w:p w:rsidR="0053799E" w:rsidRDefault="0053799E" w:rsidP="0053799E">
            <w:pPr>
              <w:rPr>
                <w:rFonts w:ascii="Arial" w:hAnsi="Arial" w:cs="Arial"/>
              </w:rPr>
            </w:pPr>
            <w:r>
              <w:rPr>
                <w:rFonts w:ascii="Arial" w:hAnsi="Arial" w:cs="Arial"/>
              </w:rPr>
              <w:t>Another member argues that whichever method has the highest rate of accuracy should be prioritised but continues by adding that the introduction of additional information into the criteria may assist the match and merge process, giving the example of place of birth</w:t>
            </w:r>
            <w:r w:rsidR="003E21C5">
              <w:rPr>
                <w:rFonts w:ascii="Arial" w:hAnsi="Arial" w:cs="Arial"/>
              </w:rPr>
              <w:t xml:space="preserve"> or fingerprints</w:t>
            </w:r>
            <w:r>
              <w:rPr>
                <w:rFonts w:ascii="Arial" w:hAnsi="Arial" w:cs="Arial"/>
              </w:rPr>
              <w:t xml:space="preserve">. </w:t>
            </w:r>
          </w:p>
          <w:p w:rsidR="0053799E" w:rsidRDefault="0053799E" w:rsidP="0053799E">
            <w:pPr>
              <w:pStyle w:val="ListParagraph"/>
              <w:numPr>
                <w:ilvl w:val="0"/>
                <w:numId w:val="14"/>
              </w:numPr>
              <w:rPr>
                <w:rFonts w:ascii="Arial" w:hAnsi="Arial" w:cs="Arial"/>
              </w:rPr>
            </w:pPr>
            <w:r>
              <w:rPr>
                <w:rFonts w:ascii="Arial" w:hAnsi="Arial" w:cs="Arial"/>
              </w:rPr>
              <w:t xml:space="preserve">The presenter concedes this would help but suggests that people do lie or don’t know about their details. They explain that fingerprint data goes into the PNC not into connect and thus, cannot help this situation. As such they suggest they need an opinion on over or under-merging more explicitly. </w:t>
            </w:r>
          </w:p>
          <w:p w:rsidR="0053799E" w:rsidRDefault="0053799E" w:rsidP="0053799E">
            <w:pPr>
              <w:rPr>
                <w:rFonts w:ascii="Arial" w:hAnsi="Arial" w:cs="Arial"/>
              </w:rPr>
            </w:pPr>
          </w:p>
          <w:p w:rsidR="0053799E" w:rsidRDefault="0053799E" w:rsidP="0053799E">
            <w:pPr>
              <w:rPr>
                <w:rFonts w:ascii="Arial" w:hAnsi="Arial" w:cs="Arial"/>
              </w:rPr>
            </w:pPr>
            <w:r>
              <w:rPr>
                <w:rFonts w:ascii="Arial" w:hAnsi="Arial" w:cs="Arial"/>
              </w:rPr>
              <w:lastRenderedPageBreak/>
              <w:t xml:space="preserve">A panel member continues by suggesting that other actions may assist in reducing false matches, proposing that </w:t>
            </w:r>
            <w:r w:rsidR="00300B9B">
              <w:rPr>
                <w:rFonts w:ascii="Arial" w:hAnsi="Arial" w:cs="Arial"/>
              </w:rPr>
              <w:t>merged profiles being flagged as the result of a merge to frontline officers.</w:t>
            </w:r>
          </w:p>
          <w:p w:rsidR="00300B9B" w:rsidRDefault="00300B9B" w:rsidP="00300B9B">
            <w:pPr>
              <w:pStyle w:val="ListParagraph"/>
              <w:numPr>
                <w:ilvl w:val="0"/>
                <w:numId w:val="14"/>
              </w:numPr>
              <w:rPr>
                <w:rFonts w:ascii="Arial" w:hAnsi="Arial" w:cs="Arial"/>
              </w:rPr>
            </w:pPr>
            <w:r>
              <w:rPr>
                <w:rFonts w:ascii="Arial" w:hAnsi="Arial" w:cs="Arial"/>
              </w:rPr>
              <w:t>The presenter explains that this is flagged, as too are potential duplicates but that officers may not have time to access all records to reach the correct conclusion.</w:t>
            </w:r>
          </w:p>
          <w:p w:rsidR="00300B9B" w:rsidRPr="00300B9B" w:rsidRDefault="00300B9B" w:rsidP="00300B9B">
            <w:pPr>
              <w:pStyle w:val="ListParagraph"/>
              <w:numPr>
                <w:ilvl w:val="0"/>
                <w:numId w:val="14"/>
              </w:numPr>
              <w:rPr>
                <w:rFonts w:ascii="Arial" w:hAnsi="Arial" w:cs="Arial"/>
              </w:rPr>
            </w:pPr>
            <w:r>
              <w:rPr>
                <w:rFonts w:ascii="Arial" w:hAnsi="Arial" w:cs="Arial"/>
              </w:rPr>
              <w:t>The presenter continues by explaining that officers can request for merged profiles to be re-divided but doing this manually is ineffective.</w:t>
            </w:r>
          </w:p>
          <w:p w:rsidR="00B86F9C" w:rsidRPr="003A60FB" w:rsidRDefault="00B86F9C" w:rsidP="00300B9B">
            <w:pPr>
              <w:rPr>
                <w:rFonts w:ascii="Arial" w:hAnsi="Arial" w:cs="Arial"/>
              </w:rPr>
            </w:pPr>
          </w:p>
        </w:tc>
        <w:tc>
          <w:tcPr>
            <w:tcW w:w="1247" w:type="dxa"/>
          </w:tcPr>
          <w:p w:rsidR="008C5C52" w:rsidRPr="001A5BB9" w:rsidRDefault="00034724" w:rsidP="00C0121A">
            <w:pPr>
              <w:rPr>
                <w:rFonts w:ascii="Arial" w:hAnsi="Arial" w:cs="Arial"/>
                <w:b/>
              </w:rPr>
            </w:pPr>
            <w:r>
              <w:rPr>
                <w:rFonts w:ascii="Arial" w:hAnsi="Arial" w:cs="Arial"/>
                <w:b/>
              </w:rPr>
              <w:lastRenderedPageBreak/>
              <w:t>Tom Joyce</w:t>
            </w:r>
          </w:p>
        </w:tc>
      </w:tr>
      <w:tr w:rsidR="008C5C52" w:rsidRPr="00E25926" w:rsidTr="00D60306">
        <w:trPr>
          <w:trHeight w:val="303"/>
        </w:trPr>
        <w:tc>
          <w:tcPr>
            <w:tcW w:w="562" w:type="dxa"/>
          </w:tcPr>
          <w:p w:rsidR="008C5C52" w:rsidRDefault="008C5C52" w:rsidP="00C0121A">
            <w:pPr>
              <w:jc w:val="both"/>
              <w:rPr>
                <w:rFonts w:ascii="Arial" w:hAnsi="Arial" w:cs="Arial"/>
                <w:b/>
              </w:rPr>
            </w:pPr>
            <w:r>
              <w:rPr>
                <w:rFonts w:ascii="Arial" w:hAnsi="Arial" w:cs="Arial"/>
                <w:b/>
              </w:rPr>
              <w:t>5</w:t>
            </w:r>
          </w:p>
        </w:tc>
        <w:tc>
          <w:tcPr>
            <w:tcW w:w="851" w:type="dxa"/>
          </w:tcPr>
          <w:p w:rsidR="008C5C52" w:rsidRPr="001A5BB9" w:rsidRDefault="00300B9B" w:rsidP="00C0121A">
            <w:pPr>
              <w:rPr>
                <w:rFonts w:ascii="Arial" w:hAnsi="Arial" w:cs="Arial"/>
                <w:b/>
              </w:rPr>
            </w:pPr>
            <w:r>
              <w:rPr>
                <w:rFonts w:ascii="Arial" w:hAnsi="Arial" w:cs="Arial"/>
                <w:b/>
              </w:rPr>
              <w:t>11:10</w:t>
            </w:r>
          </w:p>
        </w:tc>
        <w:tc>
          <w:tcPr>
            <w:tcW w:w="7087" w:type="dxa"/>
          </w:tcPr>
          <w:p w:rsidR="00D60306" w:rsidRDefault="00034724" w:rsidP="00D60306">
            <w:pPr>
              <w:pStyle w:val="NoSpacing"/>
              <w:rPr>
                <w:rFonts w:ascii="Arial" w:hAnsi="Arial" w:cs="Arial"/>
                <w:b/>
                <w:u w:val="single"/>
              </w:rPr>
            </w:pPr>
            <w:r>
              <w:rPr>
                <w:rFonts w:ascii="Arial" w:hAnsi="Arial" w:cs="Arial"/>
                <w:b/>
                <w:u w:val="single"/>
              </w:rPr>
              <w:t>Optimal Patrols</w:t>
            </w:r>
          </w:p>
          <w:p w:rsidR="00034724" w:rsidRDefault="00DE2C26" w:rsidP="00D60306">
            <w:pPr>
              <w:pStyle w:val="NoSpacing"/>
              <w:rPr>
                <w:rFonts w:ascii="Arial" w:hAnsi="Arial" w:cs="Arial"/>
              </w:rPr>
            </w:pPr>
            <w:r>
              <w:rPr>
                <w:rFonts w:ascii="Arial" w:hAnsi="Arial" w:cs="Arial"/>
              </w:rPr>
              <w:t>Returning “In Principle” paper from 2023.</w:t>
            </w:r>
          </w:p>
          <w:p w:rsidR="00DE2C26" w:rsidRDefault="00DE2C26" w:rsidP="00D60306">
            <w:pPr>
              <w:pStyle w:val="NoSpacing"/>
              <w:rPr>
                <w:rFonts w:ascii="Arial" w:hAnsi="Arial" w:cs="Arial"/>
              </w:rPr>
            </w:pPr>
          </w:p>
          <w:p w:rsidR="00DE2C26" w:rsidRDefault="00DE2C26" w:rsidP="00D60306">
            <w:pPr>
              <w:pStyle w:val="NoSpacing"/>
              <w:rPr>
                <w:rFonts w:ascii="Arial" w:hAnsi="Arial" w:cs="Arial"/>
              </w:rPr>
            </w:pPr>
            <w:r>
              <w:rPr>
                <w:rFonts w:ascii="Arial" w:hAnsi="Arial" w:cs="Arial"/>
              </w:rPr>
              <w:t xml:space="preserve">The presenter explains that the system puts data through a simulation that produces a ‘score’ and a subsequent optimal route and time for patrol in order to reduce the most harm. The hotspots are to be identified in sectors larger than wards but smaller than LAs, which enables the exclusion of City Centres </w:t>
            </w:r>
            <w:r w:rsidR="00CC18F6">
              <w:rPr>
                <w:rFonts w:ascii="Arial" w:hAnsi="Arial" w:cs="Arial"/>
              </w:rPr>
              <w:t>as they</w:t>
            </w:r>
            <w:r>
              <w:rPr>
                <w:rFonts w:ascii="Arial" w:hAnsi="Arial" w:cs="Arial"/>
              </w:rPr>
              <w:t xml:space="preserve"> rely on different data.</w:t>
            </w:r>
          </w:p>
          <w:p w:rsidR="00DE2C26" w:rsidRDefault="00DE2C26" w:rsidP="00D60306">
            <w:pPr>
              <w:pStyle w:val="NoSpacing"/>
              <w:rPr>
                <w:rFonts w:ascii="Arial" w:hAnsi="Arial" w:cs="Arial"/>
              </w:rPr>
            </w:pPr>
          </w:p>
          <w:p w:rsidR="00CC18F6" w:rsidRDefault="00CC18F6" w:rsidP="00D60306">
            <w:pPr>
              <w:pStyle w:val="NoSpacing"/>
              <w:rPr>
                <w:rFonts w:ascii="Arial" w:hAnsi="Arial" w:cs="Arial"/>
              </w:rPr>
            </w:pPr>
            <w:r>
              <w:rPr>
                <w:rFonts w:ascii="Arial" w:hAnsi="Arial" w:cs="Arial"/>
              </w:rPr>
              <w:t>The aim of the project is to optimise the use of staff, especially when under-resourced, identify areas of harm, develop local knowledge, ensure resource</w:t>
            </w:r>
            <w:r w:rsidR="003E21C5">
              <w:rPr>
                <w:rFonts w:ascii="Arial" w:hAnsi="Arial" w:cs="Arial"/>
              </w:rPr>
              <w:t>s</w:t>
            </w:r>
            <w:r>
              <w:rPr>
                <w:rFonts w:ascii="Arial" w:hAnsi="Arial" w:cs="Arial"/>
              </w:rPr>
              <w:t xml:space="preserve"> are best used and to remove the unconscious bias/wants of officers when deciding where to patrol. Additionally, it ensures officers can be given accurate and up-to-date briefings on the </w:t>
            </w:r>
            <w:r w:rsidR="003E21C5">
              <w:rPr>
                <w:rFonts w:ascii="Arial" w:hAnsi="Arial" w:cs="Arial"/>
              </w:rPr>
              <w:t xml:space="preserve">specific </w:t>
            </w:r>
            <w:r>
              <w:rPr>
                <w:rFonts w:ascii="Arial" w:hAnsi="Arial" w:cs="Arial"/>
              </w:rPr>
              <w:t>area</w:t>
            </w:r>
            <w:r w:rsidR="003E21C5">
              <w:rPr>
                <w:rFonts w:ascii="Arial" w:hAnsi="Arial" w:cs="Arial"/>
              </w:rPr>
              <w:t xml:space="preserve"> of their patrol</w:t>
            </w:r>
            <w:r>
              <w:rPr>
                <w:rFonts w:ascii="Arial" w:hAnsi="Arial" w:cs="Arial"/>
              </w:rPr>
              <w:t>.</w:t>
            </w:r>
          </w:p>
          <w:p w:rsidR="00CC18F6" w:rsidRDefault="00CC18F6" w:rsidP="00D60306">
            <w:pPr>
              <w:pStyle w:val="NoSpacing"/>
              <w:rPr>
                <w:rFonts w:ascii="Arial" w:hAnsi="Arial" w:cs="Arial"/>
              </w:rPr>
            </w:pPr>
          </w:p>
          <w:p w:rsidR="00CC18F6" w:rsidRDefault="00CC18F6" w:rsidP="00D60306">
            <w:pPr>
              <w:pStyle w:val="NoSpacing"/>
              <w:rPr>
                <w:rFonts w:ascii="Arial" w:hAnsi="Arial" w:cs="Arial"/>
                <w:b/>
              </w:rPr>
            </w:pPr>
            <w:r>
              <w:rPr>
                <w:rFonts w:ascii="Arial" w:hAnsi="Arial" w:cs="Arial"/>
                <w:b/>
              </w:rPr>
              <w:t>Questions and Responses</w:t>
            </w:r>
          </w:p>
          <w:p w:rsidR="00CC18F6" w:rsidRDefault="00CC18F6" w:rsidP="00D60306">
            <w:pPr>
              <w:pStyle w:val="NoSpacing"/>
              <w:rPr>
                <w:rFonts w:ascii="Arial" w:hAnsi="Arial" w:cs="Arial"/>
              </w:rPr>
            </w:pPr>
            <w:r>
              <w:rPr>
                <w:rFonts w:ascii="Arial" w:hAnsi="Arial" w:cs="Arial"/>
              </w:rPr>
              <w:t>A member inquires as to why death and serious injury related to dangerous driving is omitted from the data contributing to hotspot locations.</w:t>
            </w:r>
          </w:p>
          <w:p w:rsidR="00CC18F6" w:rsidRDefault="00CC18F6" w:rsidP="00CC18F6">
            <w:pPr>
              <w:pStyle w:val="NoSpacing"/>
              <w:numPr>
                <w:ilvl w:val="0"/>
                <w:numId w:val="15"/>
              </w:numPr>
              <w:rPr>
                <w:rFonts w:ascii="Arial" w:hAnsi="Arial" w:cs="Arial"/>
              </w:rPr>
            </w:pPr>
            <w:r>
              <w:rPr>
                <w:rFonts w:ascii="Arial" w:hAnsi="Arial" w:cs="Arial"/>
              </w:rPr>
              <w:t>The presenter explains that as traffic offences can take place over multiple areas, hotspots are less applicable to tackling them.</w:t>
            </w:r>
          </w:p>
          <w:p w:rsidR="00CC18F6" w:rsidRDefault="00CC18F6" w:rsidP="00CC18F6">
            <w:pPr>
              <w:pStyle w:val="NoSpacing"/>
              <w:rPr>
                <w:rFonts w:ascii="Arial" w:hAnsi="Arial" w:cs="Arial"/>
              </w:rPr>
            </w:pPr>
          </w:p>
          <w:p w:rsidR="00CC18F6" w:rsidRDefault="00CC18F6" w:rsidP="00CC18F6">
            <w:pPr>
              <w:pStyle w:val="NoSpacing"/>
              <w:rPr>
                <w:rFonts w:ascii="Arial" w:hAnsi="Arial" w:cs="Arial"/>
              </w:rPr>
            </w:pPr>
            <w:r>
              <w:rPr>
                <w:rFonts w:ascii="Arial" w:hAnsi="Arial" w:cs="Arial"/>
              </w:rPr>
              <w:t>Another member asks whether there is the potential to override the model</w:t>
            </w:r>
            <w:r w:rsidR="0066239A">
              <w:rPr>
                <w:rFonts w:ascii="Arial" w:hAnsi="Arial" w:cs="Arial"/>
              </w:rPr>
              <w:t xml:space="preserve"> with certain information or should the need arise.</w:t>
            </w:r>
          </w:p>
          <w:p w:rsidR="0066239A" w:rsidRDefault="0066239A" w:rsidP="0066239A">
            <w:pPr>
              <w:pStyle w:val="NoSpacing"/>
              <w:numPr>
                <w:ilvl w:val="0"/>
                <w:numId w:val="15"/>
              </w:numPr>
              <w:rPr>
                <w:rFonts w:ascii="Arial" w:hAnsi="Arial" w:cs="Arial"/>
              </w:rPr>
            </w:pPr>
            <w:r>
              <w:rPr>
                <w:rFonts w:ascii="Arial" w:hAnsi="Arial" w:cs="Arial"/>
              </w:rPr>
              <w:t xml:space="preserve">The presenter suggests that the model is most applicable to, and best used for, ring-fenced resources rather than those liable to abstraction. </w:t>
            </w:r>
          </w:p>
          <w:p w:rsidR="00726E2A" w:rsidRDefault="00726E2A" w:rsidP="00726E2A">
            <w:pPr>
              <w:pStyle w:val="NoSpacing"/>
              <w:rPr>
                <w:rFonts w:ascii="Arial" w:hAnsi="Arial" w:cs="Arial"/>
              </w:rPr>
            </w:pPr>
          </w:p>
          <w:p w:rsidR="00726E2A" w:rsidRDefault="00E66755" w:rsidP="00726E2A">
            <w:pPr>
              <w:pStyle w:val="NoSpacing"/>
              <w:rPr>
                <w:rFonts w:ascii="Arial" w:hAnsi="Arial" w:cs="Arial"/>
              </w:rPr>
            </w:pPr>
            <w:r>
              <w:rPr>
                <w:rFonts w:ascii="Arial" w:hAnsi="Arial" w:cs="Arial"/>
              </w:rPr>
              <w:t>A member raises concerns about the method of evaluation for the hotspots, specifically questioning whether they result in displacement, their effect on public confidence or the extent to which they are self-fulfilling.</w:t>
            </w:r>
          </w:p>
          <w:p w:rsidR="00E66755" w:rsidRDefault="00E66755" w:rsidP="00E66755">
            <w:pPr>
              <w:pStyle w:val="NoSpacing"/>
              <w:numPr>
                <w:ilvl w:val="0"/>
                <w:numId w:val="15"/>
              </w:numPr>
              <w:rPr>
                <w:rFonts w:ascii="Arial" w:hAnsi="Arial" w:cs="Arial"/>
              </w:rPr>
            </w:pPr>
            <w:r>
              <w:rPr>
                <w:rFonts w:ascii="Arial" w:hAnsi="Arial" w:cs="Arial"/>
              </w:rPr>
              <w:t xml:space="preserve">The presenter </w:t>
            </w:r>
            <w:r w:rsidR="00503B15">
              <w:rPr>
                <w:rFonts w:ascii="Arial" w:hAnsi="Arial" w:cs="Arial"/>
              </w:rPr>
              <w:t>explains</w:t>
            </w:r>
            <w:r>
              <w:rPr>
                <w:rFonts w:ascii="Arial" w:hAnsi="Arial" w:cs="Arial"/>
              </w:rPr>
              <w:t xml:space="preserve"> that displacement is very rare </w:t>
            </w:r>
            <w:r w:rsidR="00503B15">
              <w:rPr>
                <w:rFonts w:ascii="Arial" w:hAnsi="Arial" w:cs="Arial"/>
              </w:rPr>
              <w:t>in relation to hotspots temporally or spatially and assures the panel that they can change location if necessary.</w:t>
            </w:r>
          </w:p>
          <w:p w:rsidR="00503B15" w:rsidRDefault="00503B15" w:rsidP="00E66755">
            <w:pPr>
              <w:pStyle w:val="NoSpacing"/>
              <w:numPr>
                <w:ilvl w:val="0"/>
                <w:numId w:val="15"/>
              </w:numPr>
              <w:rPr>
                <w:rFonts w:ascii="Arial" w:hAnsi="Arial" w:cs="Arial"/>
              </w:rPr>
            </w:pPr>
            <w:r>
              <w:rPr>
                <w:rFonts w:ascii="Arial" w:hAnsi="Arial" w:cs="Arial"/>
              </w:rPr>
              <w:t xml:space="preserve">The presenter continues by addressing the proposition of hotspots being self-fulfilling, </w:t>
            </w:r>
            <w:r w:rsidR="00C411A0">
              <w:rPr>
                <w:rFonts w:ascii="Arial" w:hAnsi="Arial" w:cs="Arial"/>
              </w:rPr>
              <w:t>noting</w:t>
            </w:r>
            <w:r>
              <w:rPr>
                <w:rFonts w:ascii="Arial" w:hAnsi="Arial" w:cs="Arial"/>
              </w:rPr>
              <w:t xml:space="preserve"> that there is a strong correlation between calls from the public and hotspot locations </w:t>
            </w:r>
            <w:r>
              <w:rPr>
                <w:rFonts w:ascii="Arial" w:hAnsi="Arial" w:cs="Arial"/>
              </w:rPr>
              <w:lastRenderedPageBreak/>
              <w:t xml:space="preserve">so the heightened probability of crime is </w:t>
            </w:r>
            <w:r w:rsidR="00C411A0">
              <w:rPr>
                <w:rFonts w:ascii="Arial" w:hAnsi="Arial" w:cs="Arial"/>
              </w:rPr>
              <w:t xml:space="preserve">predominantly </w:t>
            </w:r>
            <w:r>
              <w:rPr>
                <w:rFonts w:ascii="Arial" w:hAnsi="Arial" w:cs="Arial"/>
              </w:rPr>
              <w:t xml:space="preserve">not the result of reports from </w:t>
            </w:r>
            <w:r w:rsidR="003E21C5">
              <w:rPr>
                <w:rFonts w:ascii="Arial" w:hAnsi="Arial" w:cs="Arial"/>
              </w:rPr>
              <w:t>an</w:t>
            </w:r>
            <w:r>
              <w:rPr>
                <w:rFonts w:ascii="Arial" w:hAnsi="Arial" w:cs="Arial"/>
              </w:rPr>
              <w:t xml:space="preserve"> increased number of officers.</w:t>
            </w:r>
          </w:p>
          <w:p w:rsidR="00503B15" w:rsidRDefault="00503B15" w:rsidP="00E66755">
            <w:pPr>
              <w:pStyle w:val="NoSpacing"/>
              <w:numPr>
                <w:ilvl w:val="0"/>
                <w:numId w:val="15"/>
              </w:numPr>
              <w:rPr>
                <w:rFonts w:ascii="Arial" w:hAnsi="Arial" w:cs="Arial"/>
              </w:rPr>
            </w:pPr>
            <w:r>
              <w:rPr>
                <w:rFonts w:ascii="Arial" w:hAnsi="Arial" w:cs="Arial"/>
              </w:rPr>
              <w:t>The presenter concludes that community feedback can form part of an evaluation process.</w:t>
            </w:r>
          </w:p>
          <w:p w:rsidR="00503B15" w:rsidRDefault="00503B15" w:rsidP="00503B15">
            <w:pPr>
              <w:pStyle w:val="NoSpacing"/>
              <w:rPr>
                <w:rFonts w:ascii="Arial" w:hAnsi="Arial" w:cs="Arial"/>
              </w:rPr>
            </w:pPr>
          </w:p>
          <w:p w:rsidR="00503B15" w:rsidRDefault="00503B15" w:rsidP="00503B15">
            <w:pPr>
              <w:pStyle w:val="NoSpacing"/>
              <w:rPr>
                <w:rFonts w:ascii="Arial" w:hAnsi="Arial" w:cs="Arial"/>
              </w:rPr>
            </w:pPr>
            <w:r>
              <w:rPr>
                <w:rFonts w:ascii="Arial" w:hAnsi="Arial" w:cs="Arial"/>
              </w:rPr>
              <w:t>A further member asks whether it would be advantageous to be proactive with communities and inform them of the hotspots, suggesting this may help alleviate over-policing concerns.</w:t>
            </w:r>
          </w:p>
          <w:p w:rsidR="00503B15" w:rsidRDefault="00CE1D02" w:rsidP="00503B15">
            <w:pPr>
              <w:pStyle w:val="NoSpacing"/>
              <w:numPr>
                <w:ilvl w:val="0"/>
                <w:numId w:val="16"/>
              </w:numPr>
              <w:rPr>
                <w:rFonts w:ascii="Arial" w:hAnsi="Arial" w:cs="Arial"/>
              </w:rPr>
            </w:pPr>
            <w:r>
              <w:rPr>
                <w:rFonts w:ascii="Arial" w:hAnsi="Arial" w:cs="Arial"/>
              </w:rPr>
              <w:t xml:space="preserve">The presenter suggests they support more engagement with communities and the potential for greater visibility. </w:t>
            </w:r>
          </w:p>
          <w:p w:rsidR="00CE1D02" w:rsidRDefault="00CE1D02" w:rsidP="00CE1D02">
            <w:pPr>
              <w:pStyle w:val="NoSpacing"/>
              <w:rPr>
                <w:rFonts w:ascii="Arial" w:hAnsi="Arial" w:cs="Arial"/>
              </w:rPr>
            </w:pPr>
          </w:p>
          <w:p w:rsidR="00CE1D02" w:rsidRDefault="00CE1D02" w:rsidP="00CE1D02">
            <w:pPr>
              <w:pStyle w:val="NoSpacing"/>
              <w:rPr>
                <w:rFonts w:ascii="Arial" w:hAnsi="Arial" w:cs="Arial"/>
              </w:rPr>
            </w:pPr>
            <w:r>
              <w:rPr>
                <w:rFonts w:ascii="Arial" w:hAnsi="Arial" w:cs="Arial"/>
              </w:rPr>
              <w:t>A member continues by inquiring whether the inclusion of drug offences in the algorithm is likely to lead to over policing, suggesting low level crime shouldn’t drive patrols.</w:t>
            </w:r>
          </w:p>
          <w:p w:rsidR="00CE1D02" w:rsidRDefault="00CE1D02" w:rsidP="00901600">
            <w:pPr>
              <w:pStyle w:val="NoSpacing"/>
              <w:numPr>
                <w:ilvl w:val="0"/>
                <w:numId w:val="16"/>
              </w:numPr>
              <w:rPr>
                <w:rFonts w:ascii="Arial" w:hAnsi="Arial" w:cs="Arial"/>
              </w:rPr>
            </w:pPr>
            <w:r w:rsidRPr="00CE1D02">
              <w:rPr>
                <w:rFonts w:ascii="Arial" w:hAnsi="Arial" w:cs="Arial"/>
              </w:rPr>
              <w:t>The presenter informs the member that the hotspots are skewed towards violent crime</w:t>
            </w:r>
            <w:r>
              <w:rPr>
                <w:rFonts w:ascii="Arial" w:hAnsi="Arial" w:cs="Arial"/>
              </w:rPr>
              <w:t>.</w:t>
            </w:r>
          </w:p>
          <w:p w:rsidR="00CE1D02" w:rsidRDefault="00CE1D02" w:rsidP="00CE1D02">
            <w:pPr>
              <w:pStyle w:val="NoSpacing"/>
              <w:rPr>
                <w:rFonts w:ascii="Arial" w:hAnsi="Arial" w:cs="Arial"/>
              </w:rPr>
            </w:pPr>
            <w:r w:rsidRPr="00CE1D02">
              <w:rPr>
                <w:rFonts w:ascii="Arial" w:hAnsi="Arial" w:cs="Arial"/>
              </w:rPr>
              <w:t>The member continues by suggesting crimes such as DA shouldn’t influence the hotspots as it takes place within homes</w:t>
            </w:r>
            <w:r>
              <w:rPr>
                <w:rFonts w:ascii="Arial" w:hAnsi="Arial" w:cs="Arial"/>
              </w:rPr>
              <w:t xml:space="preserve"> and patrols are therefore, ineffective in tackling it</w:t>
            </w:r>
            <w:r w:rsidR="00F00BFF">
              <w:rPr>
                <w:rFonts w:ascii="Arial" w:hAnsi="Arial" w:cs="Arial"/>
              </w:rPr>
              <w:t>.</w:t>
            </w:r>
          </w:p>
          <w:p w:rsidR="00CE1D02" w:rsidRPr="00CE1D02" w:rsidRDefault="00CE1D02" w:rsidP="00CE1D02">
            <w:pPr>
              <w:pStyle w:val="NoSpacing"/>
              <w:numPr>
                <w:ilvl w:val="0"/>
                <w:numId w:val="16"/>
              </w:numPr>
              <w:rPr>
                <w:rFonts w:ascii="Arial" w:hAnsi="Arial" w:cs="Arial"/>
              </w:rPr>
            </w:pPr>
            <w:r>
              <w:rPr>
                <w:rFonts w:ascii="Arial" w:hAnsi="Arial" w:cs="Arial"/>
              </w:rPr>
              <w:t xml:space="preserve">The presenter assures the member that the hotspots are designed around data </w:t>
            </w:r>
            <w:r w:rsidR="00F00BFF">
              <w:rPr>
                <w:rFonts w:ascii="Arial" w:hAnsi="Arial" w:cs="Arial"/>
              </w:rPr>
              <w:t>for crimes most applicable to patrols</w:t>
            </w:r>
            <w:r w:rsidR="00C411A0">
              <w:rPr>
                <w:rFonts w:ascii="Arial" w:hAnsi="Arial" w:cs="Arial"/>
              </w:rPr>
              <w:t>, with DA excluded, for example.</w:t>
            </w:r>
          </w:p>
          <w:p w:rsidR="00CC18F6" w:rsidRPr="00DE2C26" w:rsidRDefault="00CC18F6" w:rsidP="00D60306">
            <w:pPr>
              <w:pStyle w:val="NoSpacing"/>
              <w:rPr>
                <w:rFonts w:ascii="Arial" w:hAnsi="Arial" w:cs="Arial"/>
              </w:rPr>
            </w:pPr>
          </w:p>
        </w:tc>
        <w:tc>
          <w:tcPr>
            <w:tcW w:w="1247" w:type="dxa"/>
          </w:tcPr>
          <w:p w:rsidR="008C5C52" w:rsidRDefault="00034724" w:rsidP="00C0121A">
            <w:pPr>
              <w:rPr>
                <w:rFonts w:ascii="Arial" w:hAnsi="Arial" w:cs="Arial"/>
                <w:b/>
              </w:rPr>
            </w:pPr>
            <w:r>
              <w:rPr>
                <w:rFonts w:ascii="Arial" w:hAnsi="Arial" w:cs="Arial"/>
                <w:b/>
              </w:rPr>
              <w:lastRenderedPageBreak/>
              <w:t>Davin Parrott</w:t>
            </w:r>
          </w:p>
          <w:p w:rsidR="00034724" w:rsidRDefault="00034724" w:rsidP="00C0121A">
            <w:pPr>
              <w:rPr>
                <w:rFonts w:ascii="Arial" w:hAnsi="Arial" w:cs="Arial"/>
                <w:b/>
              </w:rPr>
            </w:pPr>
          </w:p>
          <w:p w:rsidR="00034724" w:rsidRDefault="00034724" w:rsidP="00C0121A">
            <w:pPr>
              <w:rPr>
                <w:rFonts w:ascii="Arial" w:hAnsi="Arial" w:cs="Arial"/>
                <w:b/>
              </w:rPr>
            </w:pPr>
            <w:r>
              <w:rPr>
                <w:rFonts w:ascii="Arial" w:hAnsi="Arial" w:cs="Arial"/>
                <w:b/>
              </w:rPr>
              <w:t>Kym Jones</w:t>
            </w:r>
          </w:p>
          <w:p w:rsidR="00034724" w:rsidRPr="001A5BB9" w:rsidRDefault="00034724" w:rsidP="00C0121A">
            <w:pPr>
              <w:rPr>
                <w:rFonts w:ascii="Arial" w:hAnsi="Arial" w:cs="Arial"/>
                <w:b/>
              </w:rPr>
            </w:pPr>
          </w:p>
        </w:tc>
      </w:tr>
      <w:tr w:rsidR="008C5C52" w:rsidRPr="00E25926" w:rsidTr="00CC18F6">
        <w:trPr>
          <w:trHeight w:val="453"/>
        </w:trPr>
        <w:tc>
          <w:tcPr>
            <w:tcW w:w="562" w:type="dxa"/>
            <w:shd w:val="clear" w:color="auto" w:fill="AEAAAA" w:themeFill="background2" w:themeFillShade="BF"/>
          </w:tcPr>
          <w:p w:rsidR="008C5C52" w:rsidRPr="00034724" w:rsidRDefault="008C5C52" w:rsidP="00C0121A">
            <w:pPr>
              <w:jc w:val="both"/>
              <w:rPr>
                <w:rFonts w:ascii="Arial" w:hAnsi="Arial" w:cs="Arial"/>
                <w:b/>
              </w:rPr>
            </w:pPr>
            <w:r w:rsidRPr="00034724">
              <w:rPr>
                <w:rFonts w:ascii="Arial" w:hAnsi="Arial" w:cs="Arial"/>
                <w:b/>
              </w:rPr>
              <w:t>6</w:t>
            </w:r>
          </w:p>
        </w:tc>
        <w:tc>
          <w:tcPr>
            <w:tcW w:w="851" w:type="dxa"/>
            <w:shd w:val="clear" w:color="auto" w:fill="AEAAAA" w:themeFill="background2" w:themeFillShade="BF"/>
          </w:tcPr>
          <w:p w:rsidR="008C5C52" w:rsidRPr="00034724" w:rsidRDefault="00300B9B" w:rsidP="00C0121A">
            <w:pPr>
              <w:rPr>
                <w:rFonts w:ascii="Arial" w:hAnsi="Arial" w:cs="Arial"/>
                <w:b/>
              </w:rPr>
            </w:pPr>
            <w:r>
              <w:rPr>
                <w:rFonts w:ascii="Arial" w:hAnsi="Arial" w:cs="Arial"/>
                <w:b/>
              </w:rPr>
              <w:t>11:40</w:t>
            </w:r>
          </w:p>
        </w:tc>
        <w:tc>
          <w:tcPr>
            <w:tcW w:w="7087" w:type="dxa"/>
            <w:shd w:val="clear" w:color="auto" w:fill="AEAAAA" w:themeFill="background2" w:themeFillShade="BF"/>
          </w:tcPr>
          <w:p w:rsidR="005F64FC" w:rsidRPr="00CC18F6" w:rsidRDefault="00034724" w:rsidP="00C0121A">
            <w:pPr>
              <w:rPr>
                <w:rFonts w:ascii="Arial" w:hAnsi="Arial" w:cs="Arial"/>
                <w:b/>
                <w:u w:val="single"/>
              </w:rPr>
            </w:pPr>
            <w:r w:rsidRPr="00034724">
              <w:rPr>
                <w:rFonts w:ascii="Arial" w:hAnsi="Arial" w:cs="Arial"/>
                <w:b/>
                <w:u w:val="single"/>
              </w:rPr>
              <w:t>Break</w:t>
            </w:r>
          </w:p>
        </w:tc>
        <w:tc>
          <w:tcPr>
            <w:tcW w:w="1247" w:type="dxa"/>
            <w:shd w:val="clear" w:color="auto" w:fill="AEAAAA" w:themeFill="background2" w:themeFillShade="BF"/>
          </w:tcPr>
          <w:p w:rsidR="003D1878" w:rsidRPr="00034724" w:rsidRDefault="003D1878" w:rsidP="00C0121A">
            <w:pPr>
              <w:rPr>
                <w:rFonts w:ascii="Arial" w:hAnsi="Arial" w:cs="Arial"/>
                <w:b/>
              </w:rPr>
            </w:pP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7</w:t>
            </w:r>
          </w:p>
        </w:tc>
        <w:tc>
          <w:tcPr>
            <w:tcW w:w="851" w:type="dxa"/>
          </w:tcPr>
          <w:p w:rsidR="008C5C52" w:rsidRPr="001A5BB9" w:rsidRDefault="00D60306" w:rsidP="00C0121A">
            <w:pPr>
              <w:rPr>
                <w:rFonts w:ascii="Arial" w:hAnsi="Arial" w:cs="Arial"/>
                <w:b/>
              </w:rPr>
            </w:pPr>
            <w:r>
              <w:rPr>
                <w:rFonts w:ascii="Arial" w:hAnsi="Arial" w:cs="Arial"/>
                <w:b/>
              </w:rPr>
              <w:t>1</w:t>
            </w:r>
            <w:r w:rsidR="00300B9B">
              <w:rPr>
                <w:rFonts w:ascii="Arial" w:hAnsi="Arial" w:cs="Arial"/>
                <w:b/>
              </w:rPr>
              <w:t>1</w:t>
            </w:r>
            <w:r>
              <w:rPr>
                <w:rFonts w:ascii="Arial" w:hAnsi="Arial" w:cs="Arial"/>
                <w:b/>
              </w:rPr>
              <w:t>:</w:t>
            </w:r>
            <w:r w:rsidR="00300B9B">
              <w:rPr>
                <w:rFonts w:ascii="Arial" w:hAnsi="Arial" w:cs="Arial"/>
                <w:b/>
              </w:rPr>
              <w:t>50</w:t>
            </w:r>
          </w:p>
        </w:tc>
        <w:tc>
          <w:tcPr>
            <w:tcW w:w="7087" w:type="dxa"/>
          </w:tcPr>
          <w:p w:rsidR="008C5C52" w:rsidRDefault="00034724" w:rsidP="00C0121A">
            <w:pPr>
              <w:rPr>
                <w:rFonts w:ascii="Arial" w:hAnsi="Arial" w:cs="Arial"/>
                <w:b/>
                <w:u w:val="single"/>
              </w:rPr>
            </w:pPr>
            <w:r>
              <w:rPr>
                <w:rFonts w:ascii="Arial" w:hAnsi="Arial" w:cs="Arial"/>
                <w:b/>
                <w:u w:val="single"/>
              </w:rPr>
              <w:t>Panel Recommendations</w:t>
            </w:r>
          </w:p>
          <w:p w:rsidR="00F55C7B" w:rsidRDefault="00F55C7B" w:rsidP="00575551">
            <w:pPr>
              <w:rPr>
                <w:rFonts w:ascii="Arial" w:hAnsi="Arial" w:cs="Arial"/>
              </w:rPr>
            </w:pPr>
          </w:p>
          <w:p w:rsidR="006062B9" w:rsidRPr="00C52B36" w:rsidRDefault="006062B9" w:rsidP="006062B9">
            <w:pPr>
              <w:pStyle w:val="NoSpacing"/>
              <w:rPr>
                <w:rFonts w:ascii="Arial" w:hAnsi="Arial" w:cs="Arial"/>
                <w:b/>
              </w:rPr>
            </w:pPr>
            <w:r w:rsidRPr="00C52B36">
              <w:rPr>
                <w:rFonts w:ascii="Arial" w:hAnsi="Arial" w:cs="Arial"/>
                <w:b/>
              </w:rPr>
              <w:t>Indecent Images:</w:t>
            </w:r>
          </w:p>
          <w:p w:rsidR="006062B9" w:rsidRPr="00C52B36" w:rsidRDefault="006062B9" w:rsidP="006062B9">
            <w:pPr>
              <w:pStyle w:val="NoSpacing"/>
              <w:rPr>
                <w:rFonts w:ascii="Arial" w:hAnsi="Arial" w:cs="Arial"/>
              </w:rPr>
            </w:pPr>
            <w:r w:rsidRPr="00C52B36">
              <w:rPr>
                <w:rFonts w:ascii="Arial" w:hAnsi="Arial" w:cs="Arial"/>
              </w:rPr>
              <w:t>The Panel suggest that there is a need to separate the issues of uploading images to the database and criminalising young people. For instance, they suggest the wiping of phones is unnecessary and doesn’t comply with the sensitive treatment young people should be afforded. Along these lines, one member suggests that avoiding a binary response is essential in delivering this sensitivity, suggesting a tailored response is a must.</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One member suggests that the sensitive approach should involve the parents and help impose the seriousness of the issue upon the child. Another member raises concerns about how this would be handled with older teenagers and whether their permission would be necessary to involve parents. </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Multiple members suggest, however, that there is a distinct need to mandate and continue uploading images to the database. It is suggested that the adverse effects of not uploading the images outweigh the complications of utilising the database and that there are ethical, legal and operational concerns of not uploading. </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One member explains it would be useful to know how often images on the database resurface in other cases before suggesting that issues of </w:t>
            </w:r>
            <w:r w:rsidRPr="00C52B36">
              <w:rPr>
                <w:rFonts w:ascii="Arial" w:hAnsi="Arial" w:cs="Arial"/>
              </w:rPr>
              <w:lastRenderedPageBreak/>
              <w:t>AI and AI generated images may escalate the problem and make the database more essential than at present.</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A final concern raised by a member suggested there could be an issue that uploading the image onto a database could prolong trauma due to the image existing there indefinitely into later life. An alternative practice raised was that the images be deleted after a certain length of time having not been flagged in another case. </w:t>
            </w:r>
          </w:p>
          <w:p w:rsidR="006062B9" w:rsidRPr="00C52B36" w:rsidRDefault="006062B9" w:rsidP="006062B9">
            <w:pPr>
              <w:pStyle w:val="NoSpacing"/>
              <w:rPr>
                <w:rFonts w:ascii="Arial" w:hAnsi="Arial" w:cs="Arial"/>
                <w:b/>
              </w:rPr>
            </w:pPr>
            <w:r w:rsidRPr="00C52B36">
              <w:rPr>
                <w:rFonts w:ascii="Arial" w:hAnsi="Arial" w:cs="Arial"/>
                <w:b/>
              </w:rPr>
              <w:t>Recommendations:</w:t>
            </w:r>
          </w:p>
          <w:p w:rsidR="006062B9" w:rsidRPr="00C52B36" w:rsidRDefault="006062B9" w:rsidP="006062B9">
            <w:pPr>
              <w:pStyle w:val="NoSpacing"/>
              <w:numPr>
                <w:ilvl w:val="0"/>
                <w:numId w:val="4"/>
              </w:numPr>
              <w:rPr>
                <w:rFonts w:ascii="Arial" w:hAnsi="Arial" w:cs="Arial"/>
              </w:rPr>
            </w:pPr>
            <w:r w:rsidRPr="00C52B36">
              <w:rPr>
                <w:rFonts w:ascii="Arial" w:hAnsi="Arial" w:cs="Arial"/>
              </w:rPr>
              <w:t xml:space="preserve">The Panel recommend that uploading every image to the database should be mandated and not left to individual officer’s discretion. </w:t>
            </w:r>
          </w:p>
          <w:p w:rsidR="006062B9" w:rsidRPr="00C52B36" w:rsidRDefault="006062B9" w:rsidP="006062B9">
            <w:pPr>
              <w:pStyle w:val="NoSpacing"/>
              <w:numPr>
                <w:ilvl w:val="0"/>
                <w:numId w:val="4"/>
              </w:numPr>
              <w:rPr>
                <w:rFonts w:ascii="Arial" w:hAnsi="Arial" w:cs="Arial"/>
              </w:rPr>
            </w:pPr>
            <w:r w:rsidRPr="00C52B36">
              <w:rPr>
                <w:rFonts w:ascii="Arial" w:hAnsi="Arial" w:cs="Arial"/>
              </w:rPr>
              <w:t>The Panel further raise that the experience of the child involved should be a sensitive, tailored approach that does not seek to criminalise them.</w:t>
            </w:r>
          </w:p>
          <w:p w:rsidR="006062B9" w:rsidRPr="00C52B36" w:rsidRDefault="006062B9" w:rsidP="006062B9">
            <w:pPr>
              <w:pStyle w:val="NoSpacing"/>
              <w:numPr>
                <w:ilvl w:val="0"/>
                <w:numId w:val="4"/>
              </w:numPr>
              <w:rPr>
                <w:rFonts w:ascii="Arial" w:hAnsi="Arial" w:cs="Arial"/>
              </w:rPr>
            </w:pPr>
            <w:r w:rsidRPr="00C52B36">
              <w:rPr>
                <w:rFonts w:ascii="Arial" w:hAnsi="Arial" w:cs="Arial"/>
              </w:rPr>
              <w:t>A final recommendation suggests that a piece of work should be commissioned to consider and investigate the entire process which can then be used to inform and dictate practice and the discussion. It is added that this should be a national discussion due to the prevalence of the issue and lack of national policy.</w:t>
            </w:r>
          </w:p>
          <w:p w:rsidR="006062B9" w:rsidRPr="00C52B36" w:rsidRDefault="006062B9" w:rsidP="006062B9">
            <w:pPr>
              <w:pStyle w:val="NoSpacing"/>
              <w:rPr>
                <w:rFonts w:ascii="Arial" w:hAnsi="Arial" w:cs="Arial"/>
              </w:rPr>
            </w:pPr>
            <w:r w:rsidRPr="00C52B36">
              <w:rPr>
                <w:rFonts w:ascii="Arial" w:hAnsi="Arial" w:cs="Arial"/>
                <w:b/>
              </w:rPr>
              <w:t>No formal recommendation made</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b/>
              </w:rPr>
            </w:pPr>
            <w:r w:rsidRPr="00C52B36">
              <w:rPr>
                <w:rFonts w:ascii="Arial" w:hAnsi="Arial" w:cs="Arial"/>
                <w:b/>
              </w:rPr>
              <w:t>Match and Merge:</w:t>
            </w:r>
          </w:p>
          <w:p w:rsidR="006062B9" w:rsidRPr="00C52B36" w:rsidRDefault="006062B9" w:rsidP="006062B9">
            <w:pPr>
              <w:pStyle w:val="NoSpacing"/>
              <w:rPr>
                <w:rFonts w:ascii="Arial" w:hAnsi="Arial" w:cs="Arial"/>
              </w:rPr>
            </w:pPr>
            <w:r w:rsidRPr="00C52B36">
              <w:rPr>
                <w:rFonts w:ascii="Arial" w:hAnsi="Arial" w:cs="Arial"/>
              </w:rPr>
              <w:t>The Panel agree that whichever approach produces the most accuracy should be prioritised as accuracy is the most important aspect</w:t>
            </w:r>
            <w:r w:rsidR="00802518">
              <w:rPr>
                <w:rFonts w:ascii="Arial" w:hAnsi="Arial" w:cs="Arial"/>
              </w:rPr>
              <w:t>, with members arguing that both ‘overmatching’ and ‘undermatching’ had the more serious consequences</w:t>
            </w:r>
            <w:r w:rsidRPr="00C52B36">
              <w:rPr>
                <w:rFonts w:ascii="Arial" w:hAnsi="Arial" w:cs="Arial"/>
              </w:rPr>
              <w:t xml:space="preserve">. They </w:t>
            </w:r>
            <w:r w:rsidR="00802518">
              <w:rPr>
                <w:rFonts w:ascii="Arial" w:hAnsi="Arial" w:cs="Arial"/>
              </w:rPr>
              <w:t>agree, however, that</w:t>
            </w:r>
            <w:r w:rsidRPr="00C52B36">
              <w:rPr>
                <w:rFonts w:ascii="Arial" w:hAnsi="Arial" w:cs="Arial"/>
              </w:rPr>
              <w:t xml:space="preserve"> the implications of </w:t>
            </w:r>
            <w:r w:rsidR="00802518">
              <w:rPr>
                <w:rFonts w:ascii="Arial" w:hAnsi="Arial" w:cs="Arial"/>
              </w:rPr>
              <w:t>both</w:t>
            </w:r>
            <w:r w:rsidRPr="00C52B36">
              <w:rPr>
                <w:rFonts w:ascii="Arial" w:hAnsi="Arial" w:cs="Arial"/>
              </w:rPr>
              <w:t xml:space="preserve"> could be serious and as such, time pressures cannot allow standards and the review process to slip. </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The Panel suggest the risk will always exist no matter what action is taken and that there is no perfect solution to the issue. One member, for example, raises the issue that offenders will commonly lie ab</w:t>
            </w:r>
            <w:r w:rsidR="008E63B6">
              <w:rPr>
                <w:rFonts w:ascii="Arial" w:hAnsi="Arial" w:cs="Arial"/>
              </w:rPr>
              <w:t>o</w:t>
            </w:r>
            <w:r w:rsidRPr="00C52B36">
              <w:rPr>
                <w:rFonts w:ascii="Arial" w:hAnsi="Arial" w:cs="Arial"/>
              </w:rPr>
              <w:t>ut their details and no difference in approach will solve this.</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Overall however, the Panel approves of the approach of WMP as it stands up to scrutiny and is defensible, limiting the exten</w:t>
            </w:r>
            <w:r w:rsidR="00B707DB">
              <w:rPr>
                <w:rFonts w:ascii="Arial" w:hAnsi="Arial" w:cs="Arial"/>
              </w:rPr>
              <w:t>t</w:t>
            </w:r>
            <w:r w:rsidRPr="00C52B36">
              <w:rPr>
                <w:rFonts w:ascii="Arial" w:hAnsi="Arial" w:cs="Arial"/>
              </w:rPr>
              <w:t xml:space="preserve"> of ethical concerns with the project.</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One member suggested best practice would be to hope to introduce further variables into the process to make profiles more distinct from one another. The inclusions of IDs would be very beneficial although perhaps, difficult. </w:t>
            </w:r>
            <w:r w:rsidR="00C411A0">
              <w:rPr>
                <w:rFonts w:ascii="Arial" w:hAnsi="Arial" w:cs="Arial"/>
              </w:rPr>
              <w:t>The process in development uses the</w:t>
            </w:r>
            <w:r w:rsidRPr="00C52B36">
              <w:rPr>
                <w:rFonts w:ascii="Arial" w:hAnsi="Arial" w:cs="Arial"/>
              </w:rPr>
              <w:t xml:space="preserve"> </w:t>
            </w:r>
            <w:proofErr w:type="spellStart"/>
            <w:r w:rsidRPr="00C52B36">
              <w:rPr>
                <w:rFonts w:ascii="Arial" w:hAnsi="Arial" w:cs="Arial"/>
              </w:rPr>
              <w:t>Levenshtein</w:t>
            </w:r>
            <w:proofErr w:type="spellEnd"/>
            <w:r w:rsidRPr="00C52B36">
              <w:rPr>
                <w:rFonts w:ascii="Arial" w:hAnsi="Arial" w:cs="Arial"/>
              </w:rPr>
              <w:t xml:space="preserve"> algorithm for matching names whilst only accommodating exact matches for date of birth.</w:t>
            </w:r>
          </w:p>
          <w:p w:rsidR="006062B9" w:rsidRPr="00C52B36" w:rsidRDefault="006062B9" w:rsidP="006062B9">
            <w:pPr>
              <w:pStyle w:val="NoSpacing"/>
              <w:rPr>
                <w:rFonts w:ascii="Arial" w:hAnsi="Arial" w:cs="Arial"/>
                <w:b/>
              </w:rPr>
            </w:pPr>
            <w:r w:rsidRPr="00C52B36">
              <w:rPr>
                <w:rFonts w:ascii="Arial" w:hAnsi="Arial" w:cs="Arial"/>
                <w:b/>
              </w:rPr>
              <w:t>Recommendations:</w:t>
            </w:r>
          </w:p>
          <w:p w:rsidR="006062B9" w:rsidRPr="00C52B36" w:rsidRDefault="006062B9" w:rsidP="006062B9">
            <w:pPr>
              <w:pStyle w:val="NoSpacing"/>
              <w:numPr>
                <w:ilvl w:val="0"/>
                <w:numId w:val="5"/>
              </w:numPr>
              <w:rPr>
                <w:rFonts w:ascii="Arial" w:hAnsi="Arial" w:cs="Arial"/>
              </w:rPr>
            </w:pPr>
            <w:r w:rsidRPr="00C52B36">
              <w:rPr>
                <w:rFonts w:ascii="Arial" w:hAnsi="Arial" w:cs="Arial"/>
              </w:rPr>
              <w:t xml:space="preserve">The Panel suggests that an option to be able to link certain records but not formally merge them should be made available </w:t>
            </w:r>
            <w:r w:rsidRPr="00C52B36">
              <w:rPr>
                <w:rFonts w:ascii="Arial" w:hAnsi="Arial" w:cs="Arial"/>
              </w:rPr>
              <w:lastRenderedPageBreak/>
              <w:t>and that officers are to be made aware of which records are the result of a merge or have potential matches.</w:t>
            </w:r>
          </w:p>
          <w:p w:rsidR="006062B9" w:rsidRPr="00C52B36" w:rsidRDefault="006062B9" w:rsidP="006062B9">
            <w:pPr>
              <w:pStyle w:val="NoSpacing"/>
              <w:numPr>
                <w:ilvl w:val="0"/>
                <w:numId w:val="5"/>
              </w:numPr>
              <w:rPr>
                <w:rFonts w:ascii="Arial" w:hAnsi="Arial" w:cs="Arial"/>
              </w:rPr>
            </w:pPr>
            <w:r w:rsidRPr="00C52B36">
              <w:rPr>
                <w:rFonts w:ascii="Arial" w:hAnsi="Arial" w:cs="Arial"/>
              </w:rPr>
              <w:t xml:space="preserve">The Panel agrees that the current approach stands up to scrutiny and is defensible. </w:t>
            </w:r>
          </w:p>
          <w:p w:rsidR="006062B9" w:rsidRPr="00C52B36" w:rsidRDefault="006062B9" w:rsidP="006062B9">
            <w:pPr>
              <w:pStyle w:val="NoSpacing"/>
              <w:rPr>
                <w:rFonts w:ascii="Arial" w:hAnsi="Arial" w:cs="Arial"/>
                <w:b/>
              </w:rPr>
            </w:pPr>
            <w:r w:rsidRPr="00C52B36">
              <w:rPr>
                <w:rFonts w:ascii="Arial" w:hAnsi="Arial" w:cs="Arial"/>
                <w:b/>
              </w:rPr>
              <w:t>Outcome B – Proceed with minor amendments</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b/>
              </w:rPr>
            </w:pPr>
            <w:r w:rsidRPr="00C52B36">
              <w:rPr>
                <w:rFonts w:ascii="Arial" w:hAnsi="Arial" w:cs="Arial"/>
                <w:b/>
              </w:rPr>
              <w:t xml:space="preserve">Optimal Patrols: </w:t>
            </w:r>
          </w:p>
          <w:p w:rsidR="006062B9" w:rsidRPr="00C52B36" w:rsidRDefault="006062B9" w:rsidP="006062B9">
            <w:pPr>
              <w:pStyle w:val="NoSpacing"/>
              <w:rPr>
                <w:rFonts w:ascii="Arial" w:hAnsi="Arial" w:cs="Arial"/>
              </w:rPr>
            </w:pPr>
            <w:r w:rsidRPr="00C52B36">
              <w:rPr>
                <w:rFonts w:ascii="Arial" w:hAnsi="Arial" w:cs="Arial"/>
              </w:rPr>
              <w:t>One member suggested there was concern that hotspots may be misinterpreted as a predictive policing tool and suggested there was consequently, a need to clarify what they are.</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Multiple members expressed a desire to see the community angle increased dramatically with members and leaders becoming more involved in the process. They suggested this could be hugely beneficial to both police and the community.</w:t>
            </w:r>
          </w:p>
          <w:p w:rsidR="006062B9" w:rsidRPr="00C52B36" w:rsidRDefault="006062B9" w:rsidP="006062B9">
            <w:pPr>
              <w:pStyle w:val="NoSpacing"/>
              <w:rPr>
                <w:rFonts w:ascii="Arial" w:hAnsi="Arial" w:cs="Arial"/>
              </w:rPr>
            </w:pPr>
          </w:p>
          <w:p w:rsidR="006062B9" w:rsidRPr="00C52B36" w:rsidRDefault="006062B9" w:rsidP="006062B9">
            <w:pPr>
              <w:pStyle w:val="NoSpacing"/>
              <w:rPr>
                <w:rFonts w:ascii="Arial" w:hAnsi="Arial" w:cs="Arial"/>
              </w:rPr>
            </w:pPr>
            <w:r w:rsidRPr="00C52B36">
              <w:rPr>
                <w:rFonts w:ascii="Arial" w:hAnsi="Arial" w:cs="Arial"/>
              </w:rPr>
              <w:t xml:space="preserve">Overall the Panel suggested it was the right thing to do, ethically, to identify and target crime hotspots so long as the data is sound and supports their actions. In order to best do this, however, members suggested there should be greater communication and the introduction of a thorough evaluation process. </w:t>
            </w:r>
          </w:p>
          <w:p w:rsidR="006062B9" w:rsidRPr="00C52B36" w:rsidRDefault="006062B9" w:rsidP="006062B9">
            <w:pPr>
              <w:pStyle w:val="NoSpacing"/>
              <w:rPr>
                <w:rFonts w:ascii="Arial" w:hAnsi="Arial" w:cs="Arial"/>
                <w:b/>
              </w:rPr>
            </w:pPr>
            <w:r w:rsidRPr="00C52B36">
              <w:rPr>
                <w:rFonts w:ascii="Arial" w:hAnsi="Arial" w:cs="Arial"/>
                <w:b/>
              </w:rPr>
              <w:t>Recommendations:</w:t>
            </w:r>
          </w:p>
          <w:p w:rsidR="006062B9" w:rsidRPr="00C52B36" w:rsidRDefault="006062B9" w:rsidP="006062B9">
            <w:pPr>
              <w:pStyle w:val="NoSpacing"/>
              <w:numPr>
                <w:ilvl w:val="0"/>
                <w:numId w:val="6"/>
              </w:numPr>
              <w:rPr>
                <w:rFonts w:ascii="Arial" w:hAnsi="Arial" w:cs="Arial"/>
              </w:rPr>
            </w:pPr>
            <w:r w:rsidRPr="00C52B36">
              <w:rPr>
                <w:rFonts w:ascii="Arial" w:hAnsi="Arial" w:cs="Arial"/>
              </w:rPr>
              <w:t xml:space="preserve">The Panel expressed a desire for a greater community aspect and communication surrounding the identification and deployment of resources to hotspots. </w:t>
            </w:r>
          </w:p>
          <w:p w:rsidR="006062B9" w:rsidRPr="00C52B36" w:rsidRDefault="006062B9" w:rsidP="006062B9">
            <w:pPr>
              <w:pStyle w:val="NoSpacing"/>
              <w:numPr>
                <w:ilvl w:val="0"/>
                <w:numId w:val="6"/>
              </w:numPr>
              <w:rPr>
                <w:rFonts w:ascii="Arial" w:hAnsi="Arial" w:cs="Arial"/>
              </w:rPr>
            </w:pPr>
            <w:r w:rsidRPr="00C52B36">
              <w:rPr>
                <w:rFonts w:ascii="Arial" w:hAnsi="Arial" w:cs="Arial"/>
              </w:rPr>
              <w:t xml:space="preserve">The Panel request that there should be a more formalised evaluation process introduced to ensure the efficiency and ethical validity of hotspot policing. </w:t>
            </w:r>
          </w:p>
          <w:p w:rsidR="006062B9" w:rsidRPr="00C52B36" w:rsidRDefault="006062B9" w:rsidP="006062B9">
            <w:pPr>
              <w:pStyle w:val="NoSpacing"/>
              <w:rPr>
                <w:rFonts w:ascii="Arial" w:hAnsi="Arial" w:cs="Arial"/>
                <w:b/>
              </w:rPr>
            </w:pPr>
            <w:r w:rsidRPr="00C52B36">
              <w:rPr>
                <w:rFonts w:ascii="Arial" w:hAnsi="Arial" w:cs="Arial"/>
                <w:b/>
              </w:rPr>
              <w:t>Outcome B – Proceed with minor amendments</w:t>
            </w:r>
          </w:p>
          <w:p w:rsidR="006062B9" w:rsidRPr="00575551" w:rsidRDefault="006062B9" w:rsidP="00575551">
            <w:pPr>
              <w:rPr>
                <w:rFonts w:ascii="Arial" w:hAnsi="Arial" w:cs="Arial"/>
              </w:rPr>
            </w:pPr>
          </w:p>
          <w:p w:rsidR="00A74E4A" w:rsidRPr="00D60306" w:rsidRDefault="00A74E4A" w:rsidP="00C0121A">
            <w:pPr>
              <w:rPr>
                <w:rFonts w:ascii="Arial" w:hAnsi="Arial" w:cs="Arial"/>
                <w:b/>
                <w:u w:val="single"/>
              </w:rPr>
            </w:pPr>
          </w:p>
        </w:tc>
        <w:tc>
          <w:tcPr>
            <w:tcW w:w="1247" w:type="dxa"/>
          </w:tcPr>
          <w:p w:rsidR="008C5C52" w:rsidRPr="001A5BB9" w:rsidRDefault="00034724" w:rsidP="00C0121A">
            <w:pPr>
              <w:rPr>
                <w:rFonts w:ascii="Arial" w:hAnsi="Arial" w:cs="Arial"/>
                <w:b/>
              </w:rPr>
            </w:pPr>
            <w:r>
              <w:rPr>
                <w:rFonts w:ascii="Arial" w:hAnsi="Arial" w:cs="Arial"/>
                <w:b/>
              </w:rPr>
              <w:lastRenderedPageBreak/>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lastRenderedPageBreak/>
              <w:t>8</w:t>
            </w:r>
          </w:p>
        </w:tc>
        <w:tc>
          <w:tcPr>
            <w:tcW w:w="851" w:type="dxa"/>
          </w:tcPr>
          <w:p w:rsidR="008C5C52" w:rsidRPr="001A5BB9" w:rsidRDefault="00D60306" w:rsidP="00C0121A">
            <w:pPr>
              <w:rPr>
                <w:rFonts w:ascii="Arial" w:hAnsi="Arial" w:cs="Arial"/>
                <w:b/>
              </w:rPr>
            </w:pPr>
            <w:r>
              <w:rPr>
                <w:rFonts w:ascii="Arial" w:hAnsi="Arial" w:cs="Arial"/>
                <w:b/>
              </w:rPr>
              <w:t>12:</w:t>
            </w:r>
            <w:r w:rsidR="00300B9B">
              <w:rPr>
                <w:rFonts w:ascii="Arial" w:hAnsi="Arial" w:cs="Arial"/>
                <w:b/>
              </w:rPr>
              <w:t>40</w:t>
            </w:r>
          </w:p>
        </w:tc>
        <w:tc>
          <w:tcPr>
            <w:tcW w:w="7087" w:type="dxa"/>
          </w:tcPr>
          <w:p w:rsidR="008C5C52" w:rsidRDefault="00D60306" w:rsidP="00C0121A">
            <w:pPr>
              <w:rPr>
                <w:rFonts w:ascii="Arial" w:hAnsi="Arial" w:cs="Arial"/>
                <w:b/>
                <w:u w:val="single"/>
              </w:rPr>
            </w:pPr>
            <w:r>
              <w:rPr>
                <w:rFonts w:ascii="Arial" w:hAnsi="Arial" w:cs="Arial"/>
                <w:b/>
                <w:u w:val="single"/>
              </w:rPr>
              <w:t>Any Other Business</w:t>
            </w:r>
          </w:p>
          <w:p w:rsidR="00F00BFF" w:rsidRDefault="00F00BFF" w:rsidP="00C0121A">
            <w:pPr>
              <w:rPr>
                <w:rFonts w:ascii="Arial" w:hAnsi="Arial" w:cs="Arial"/>
              </w:rPr>
            </w:pPr>
            <w:r>
              <w:rPr>
                <w:rFonts w:ascii="Arial" w:hAnsi="Arial" w:cs="Arial"/>
              </w:rPr>
              <w:t xml:space="preserve">The Chair informs the Panel of the publication of an Amnesty International report into predictive policing in which WMP and the Panel itself are mentioned throughout. As the Panel is criticised in the report, the question as to whether they should publish a response is raised. </w:t>
            </w:r>
          </w:p>
          <w:p w:rsidR="00F00BFF" w:rsidRDefault="00F00BFF" w:rsidP="00C0121A">
            <w:pPr>
              <w:rPr>
                <w:rFonts w:ascii="Arial" w:hAnsi="Arial" w:cs="Arial"/>
              </w:rPr>
            </w:pPr>
          </w:p>
          <w:p w:rsidR="00F00BFF" w:rsidRDefault="00F00BFF" w:rsidP="00C0121A">
            <w:pPr>
              <w:rPr>
                <w:rFonts w:ascii="Arial" w:hAnsi="Arial" w:cs="Arial"/>
              </w:rPr>
            </w:pPr>
            <w:r>
              <w:rPr>
                <w:rFonts w:ascii="Arial" w:hAnsi="Arial" w:cs="Arial"/>
              </w:rPr>
              <w:t>WMP suggests this is a decision for the OPCC and Panel itself to make, but that they advise against it. WMP reveals that they were invited to comment on the findings but chose to decline, aiming to not provide the report with credibility.</w:t>
            </w:r>
          </w:p>
          <w:p w:rsidR="00F00BFF" w:rsidRDefault="00F00BFF" w:rsidP="00C0121A">
            <w:pPr>
              <w:rPr>
                <w:rFonts w:ascii="Arial" w:hAnsi="Arial" w:cs="Arial"/>
              </w:rPr>
            </w:pPr>
          </w:p>
          <w:p w:rsidR="00F00BFF" w:rsidRDefault="00F00BFF" w:rsidP="00C0121A">
            <w:pPr>
              <w:rPr>
                <w:rFonts w:ascii="Arial" w:hAnsi="Arial" w:cs="Arial"/>
              </w:rPr>
            </w:pPr>
            <w:r>
              <w:rPr>
                <w:rFonts w:ascii="Arial" w:hAnsi="Arial" w:cs="Arial"/>
              </w:rPr>
              <w:t>Issues with the robustness of the methodology and criticisms of the extent to which the report is thoughtful or sophisticated are raised. One panel member suggests the debate around predictive policing should be public, indicating a desire to respond.</w:t>
            </w:r>
          </w:p>
          <w:p w:rsidR="00D60306" w:rsidRDefault="00D60306" w:rsidP="00F00BFF">
            <w:pPr>
              <w:rPr>
                <w:rFonts w:ascii="Arial" w:hAnsi="Arial" w:cs="Arial"/>
                <w:b/>
                <w:u w:val="single"/>
              </w:rPr>
            </w:pPr>
          </w:p>
          <w:p w:rsidR="00F00BFF" w:rsidRPr="00F00BFF" w:rsidRDefault="00F00BFF" w:rsidP="00F00BFF">
            <w:pPr>
              <w:rPr>
                <w:rFonts w:ascii="Arial" w:hAnsi="Arial" w:cs="Arial"/>
              </w:rPr>
            </w:pPr>
            <w:r>
              <w:rPr>
                <w:rFonts w:ascii="Arial" w:hAnsi="Arial" w:cs="Arial"/>
              </w:rPr>
              <w:lastRenderedPageBreak/>
              <w:t>Separately, the OPCC informs the Panel that the</w:t>
            </w:r>
            <w:r w:rsidR="00BF0CE0">
              <w:rPr>
                <w:rFonts w:ascii="Arial" w:hAnsi="Arial" w:cs="Arial"/>
              </w:rPr>
              <w:t xml:space="preserve"> PCC’s</w:t>
            </w:r>
            <w:r>
              <w:rPr>
                <w:rFonts w:ascii="Arial" w:hAnsi="Arial" w:cs="Arial"/>
              </w:rPr>
              <w:t xml:space="preserve"> new Police and Crime Plan is to be launched on the 26</w:t>
            </w:r>
            <w:r w:rsidRPr="00F00BFF">
              <w:rPr>
                <w:rFonts w:ascii="Arial" w:hAnsi="Arial" w:cs="Arial"/>
                <w:vertAlign w:val="superscript"/>
              </w:rPr>
              <w:t>th</w:t>
            </w:r>
            <w:r>
              <w:rPr>
                <w:rFonts w:ascii="Arial" w:hAnsi="Arial" w:cs="Arial"/>
              </w:rPr>
              <w:t xml:space="preserve"> of March and extends an invite to the launch event to all members.</w:t>
            </w:r>
          </w:p>
          <w:p w:rsidR="00F00BFF" w:rsidRPr="00F00BFF" w:rsidRDefault="00F00BFF" w:rsidP="00F00BFF">
            <w:pPr>
              <w:rPr>
                <w:rFonts w:ascii="Arial" w:hAnsi="Arial" w:cs="Arial"/>
                <w:b/>
                <w:u w:val="single"/>
              </w:rPr>
            </w:pPr>
          </w:p>
        </w:tc>
        <w:tc>
          <w:tcPr>
            <w:tcW w:w="1247" w:type="dxa"/>
          </w:tcPr>
          <w:p w:rsidR="008C5C52" w:rsidRPr="001A5BB9" w:rsidRDefault="00D644A5" w:rsidP="00C0121A">
            <w:pPr>
              <w:rPr>
                <w:rFonts w:ascii="Arial" w:hAnsi="Arial" w:cs="Arial"/>
                <w:b/>
              </w:rPr>
            </w:pPr>
            <w:r>
              <w:rPr>
                <w:rFonts w:ascii="Arial" w:hAnsi="Arial" w:cs="Arial"/>
                <w:b/>
              </w:rPr>
              <w:lastRenderedPageBreak/>
              <w:t>Marion Oswald</w:t>
            </w:r>
          </w:p>
        </w:tc>
      </w:tr>
      <w:tr w:rsidR="008C5C52" w:rsidRPr="00E25926" w:rsidTr="00876AE9">
        <w:trPr>
          <w:trHeight w:val="453"/>
        </w:trPr>
        <w:tc>
          <w:tcPr>
            <w:tcW w:w="562" w:type="dxa"/>
          </w:tcPr>
          <w:p w:rsidR="008C5C52" w:rsidRDefault="008C5C52" w:rsidP="00C0121A">
            <w:pPr>
              <w:jc w:val="both"/>
              <w:rPr>
                <w:rFonts w:ascii="Arial" w:hAnsi="Arial" w:cs="Arial"/>
                <w:b/>
              </w:rPr>
            </w:pPr>
            <w:r>
              <w:rPr>
                <w:rFonts w:ascii="Arial" w:hAnsi="Arial" w:cs="Arial"/>
                <w:b/>
              </w:rPr>
              <w:t>9</w:t>
            </w:r>
          </w:p>
        </w:tc>
        <w:tc>
          <w:tcPr>
            <w:tcW w:w="851" w:type="dxa"/>
          </w:tcPr>
          <w:p w:rsidR="008C5C52" w:rsidRPr="001A5BB9" w:rsidRDefault="00D60306" w:rsidP="00C0121A">
            <w:pPr>
              <w:rPr>
                <w:rFonts w:ascii="Arial" w:hAnsi="Arial" w:cs="Arial"/>
                <w:b/>
              </w:rPr>
            </w:pPr>
            <w:r>
              <w:rPr>
                <w:rFonts w:ascii="Arial" w:hAnsi="Arial" w:cs="Arial"/>
                <w:b/>
              </w:rPr>
              <w:t>12:</w:t>
            </w:r>
            <w:r w:rsidR="00300B9B">
              <w:rPr>
                <w:rFonts w:ascii="Arial" w:hAnsi="Arial" w:cs="Arial"/>
                <w:b/>
              </w:rPr>
              <w:t>4</w:t>
            </w:r>
            <w:r>
              <w:rPr>
                <w:rFonts w:ascii="Arial" w:hAnsi="Arial" w:cs="Arial"/>
                <w:b/>
              </w:rPr>
              <w:t>5</w:t>
            </w:r>
          </w:p>
        </w:tc>
        <w:tc>
          <w:tcPr>
            <w:tcW w:w="7087" w:type="dxa"/>
          </w:tcPr>
          <w:p w:rsidR="00D60306" w:rsidRDefault="00034724" w:rsidP="00D60306">
            <w:pPr>
              <w:rPr>
                <w:rFonts w:ascii="Arial" w:hAnsi="Arial" w:cs="Arial"/>
                <w:b/>
                <w:u w:val="single"/>
              </w:rPr>
            </w:pPr>
            <w:r>
              <w:rPr>
                <w:rFonts w:ascii="Arial" w:hAnsi="Arial" w:cs="Arial"/>
                <w:b/>
                <w:u w:val="single"/>
              </w:rPr>
              <w:t>Meeting Close</w:t>
            </w:r>
          </w:p>
          <w:p w:rsidR="009E36B6" w:rsidRPr="009E36B6" w:rsidRDefault="009E36B6" w:rsidP="00D60306">
            <w:pPr>
              <w:rPr>
                <w:rFonts w:ascii="Arial" w:hAnsi="Arial" w:cs="Arial"/>
              </w:rPr>
            </w:pPr>
            <w:r>
              <w:rPr>
                <w:rFonts w:ascii="Arial" w:hAnsi="Arial" w:cs="Arial"/>
              </w:rPr>
              <w:t>Next Meeting: June 2025</w:t>
            </w:r>
          </w:p>
          <w:p w:rsidR="008C5C52" w:rsidRPr="001A5BB9" w:rsidRDefault="008C5C52" w:rsidP="00C0121A">
            <w:pPr>
              <w:rPr>
                <w:rFonts w:ascii="Arial" w:hAnsi="Arial" w:cs="Arial"/>
                <w:b/>
              </w:rPr>
            </w:pPr>
          </w:p>
        </w:tc>
        <w:tc>
          <w:tcPr>
            <w:tcW w:w="1247" w:type="dxa"/>
          </w:tcPr>
          <w:p w:rsidR="008C5C52" w:rsidRPr="001A5BB9" w:rsidRDefault="00D644A5" w:rsidP="00C0121A">
            <w:pPr>
              <w:rPr>
                <w:rFonts w:ascii="Arial" w:hAnsi="Arial" w:cs="Arial"/>
                <w:b/>
              </w:rPr>
            </w:pPr>
            <w:r>
              <w:rPr>
                <w:rFonts w:ascii="Arial" w:hAnsi="Arial" w:cs="Arial"/>
                <w:b/>
              </w:rPr>
              <w:t>Marion Oswald</w:t>
            </w:r>
          </w:p>
        </w:tc>
      </w:tr>
    </w:tbl>
    <w:p w:rsidR="00C0121A" w:rsidRDefault="00C0121A" w:rsidP="00CC4295">
      <w:pPr>
        <w:pStyle w:val="NoSpacing"/>
      </w:pPr>
      <w:bookmarkStart w:id="0" w:name="_GoBack"/>
      <w:bookmarkEnd w:id="0"/>
    </w:p>
    <w:sectPr w:rsidR="00C0121A" w:rsidSect="00C0121A">
      <w:headerReference w:type="even" r:id="rId8"/>
      <w:headerReference w:type="default" r:id="rId9"/>
      <w:footerReference w:type="even" r:id="rId10"/>
      <w:footerReference w:type="default" r:id="rId11"/>
      <w:headerReference w:type="first" r:id="rId12"/>
      <w:footerReference w:type="first" r:id="rId13"/>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50D" w:rsidRDefault="000C450D" w:rsidP="00CC4295">
      <w:r>
        <w:separator/>
      </w:r>
    </w:p>
  </w:endnote>
  <w:endnote w:type="continuationSeparator" w:id="0">
    <w:p w:rsidR="000C450D" w:rsidRDefault="000C450D" w:rsidP="00CC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67393"/>
      <w:docPartObj>
        <w:docPartGallery w:val="Page Numbers (Bottom of Page)"/>
        <w:docPartUnique/>
      </w:docPartObj>
    </w:sdtPr>
    <w:sdtEndPr>
      <w:rPr>
        <w:noProof/>
      </w:rPr>
    </w:sdtEndPr>
    <w:sdtContent>
      <w:p w:rsidR="00791446" w:rsidRDefault="007914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91446" w:rsidRDefault="007914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50D" w:rsidRDefault="000C450D" w:rsidP="00CC4295">
      <w:r>
        <w:separator/>
      </w:r>
    </w:p>
  </w:footnote>
  <w:footnote w:type="continuationSeparator" w:id="0">
    <w:p w:rsidR="000C450D" w:rsidRDefault="000C450D" w:rsidP="00CC4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rsidP="00CC4295">
    <w:pPr>
      <w:pStyle w:val="Header"/>
      <w:jc w:val="center"/>
    </w:pPr>
    <w:r>
      <w:t xml:space="preserve">                                                                                  </w:t>
    </w:r>
    <w:r>
      <w:rPr>
        <w:noProof/>
      </w:rPr>
      <w:drawing>
        <wp:inline distT="0" distB="0" distL="0" distR="0" wp14:anchorId="02E2372E" wp14:editId="3B6B97AF">
          <wp:extent cx="3182620" cy="1048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2620" cy="10483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446" w:rsidRDefault="0079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C1D08"/>
    <w:multiLevelType w:val="hybridMultilevel"/>
    <w:tmpl w:val="DABE419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 w15:restartNumberingAfterBreak="0">
    <w:nsid w:val="28A3313B"/>
    <w:multiLevelType w:val="hybridMultilevel"/>
    <w:tmpl w:val="F514AC28"/>
    <w:lvl w:ilvl="0" w:tplc="EB38718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E58E1"/>
    <w:multiLevelType w:val="hybridMultilevel"/>
    <w:tmpl w:val="08C0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00B0"/>
    <w:multiLevelType w:val="hybridMultilevel"/>
    <w:tmpl w:val="127C5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43107F3E"/>
    <w:multiLevelType w:val="hybridMultilevel"/>
    <w:tmpl w:val="760C4E62"/>
    <w:lvl w:ilvl="0" w:tplc="81CCFA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2A31ED"/>
    <w:multiLevelType w:val="hybridMultilevel"/>
    <w:tmpl w:val="370AC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D1C96"/>
    <w:multiLevelType w:val="hybridMultilevel"/>
    <w:tmpl w:val="07A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076EA"/>
    <w:multiLevelType w:val="hybridMultilevel"/>
    <w:tmpl w:val="0C88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410AA5"/>
    <w:multiLevelType w:val="hybridMultilevel"/>
    <w:tmpl w:val="258E0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35116"/>
    <w:multiLevelType w:val="hybridMultilevel"/>
    <w:tmpl w:val="E7C6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E56BC1"/>
    <w:multiLevelType w:val="hybridMultilevel"/>
    <w:tmpl w:val="9E12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6112DC"/>
    <w:multiLevelType w:val="hybridMultilevel"/>
    <w:tmpl w:val="8BCA2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8C069D"/>
    <w:multiLevelType w:val="hybridMultilevel"/>
    <w:tmpl w:val="F100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C2F1B"/>
    <w:multiLevelType w:val="hybridMultilevel"/>
    <w:tmpl w:val="D2C4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15F0A"/>
    <w:multiLevelType w:val="hybridMultilevel"/>
    <w:tmpl w:val="A800B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783E68"/>
    <w:multiLevelType w:val="hybridMultilevel"/>
    <w:tmpl w:val="CF8234A0"/>
    <w:lvl w:ilvl="0" w:tplc="312AA5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
  </w:num>
  <w:num w:numId="4">
    <w:abstractNumId w:val="5"/>
  </w:num>
  <w:num w:numId="5">
    <w:abstractNumId w:val="9"/>
  </w:num>
  <w:num w:numId="6">
    <w:abstractNumId w:val="3"/>
  </w:num>
  <w:num w:numId="7">
    <w:abstractNumId w:val="4"/>
  </w:num>
  <w:num w:numId="8">
    <w:abstractNumId w:val="8"/>
  </w:num>
  <w:num w:numId="9">
    <w:abstractNumId w:val="6"/>
  </w:num>
  <w:num w:numId="10">
    <w:abstractNumId w:val="11"/>
  </w:num>
  <w:num w:numId="11">
    <w:abstractNumId w:val="14"/>
  </w:num>
  <w:num w:numId="12">
    <w:abstractNumId w:val="2"/>
  </w:num>
  <w:num w:numId="13">
    <w:abstractNumId w:val="0"/>
  </w:num>
  <w:num w:numId="14">
    <w:abstractNumId w:val="1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95"/>
    <w:rsid w:val="00016433"/>
    <w:rsid w:val="00030275"/>
    <w:rsid w:val="00034724"/>
    <w:rsid w:val="000350B9"/>
    <w:rsid w:val="000367E2"/>
    <w:rsid w:val="00060EF5"/>
    <w:rsid w:val="00061A3B"/>
    <w:rsid w:val="000833F9"/>
    <w:rsid w:val="00093DF9"/>
    <w:rsid w:val="000C450D"/>
    <w:rsid w:val="000D74D4"/>
    <w:rsid w:val="000E5F44"/>
    <w:rsid w:val="000F1C46"/>
    <w:rsid w:val="00116F16"/>
    <w:rsid w:val="00123BBA"/>
    <w:rsid w:val="0017439D"/>
    <w:rsid w:val="00197FB4"/>
    <w:rsid w:val="001D3E59"/>
    <w:rsid w:val="001D4AF7"/>
    <w:rsid w:val="001E2BB4"/>
    <w:rsid w:val="00214ED4"/>
    <w:rsid w:val="00273306"/>
    <w:rsid w:val="0027664C"/>
    <w:rsid w:val="00285230"/>
    <w:rsid w:val="002943A3"/>
    <w:rsid w:val="002B62E0"/>
    <w:rsid w:val="002D659C"/>
    <w:rsid w:val="002E46B2"/>
    <w:rsid w:val="002E730B"/>
    <w:rsid w:val="002F5D2F"/>
    <w:rsid w:val="002F70F8"/>
    <w:rsid w:val="00300B9B"/>
    <w:rsid w:val="003700B3"/>
    <w:rsid w:val="00381647"/>
    <w:rsid w:val="00382780"/>
    <w:rsid w:val="003A60FB"/>
    <w:rsid w:val="003B27E9"/>
    <w:rsid w:val="003B2FB9"/>
    <w:rsid w:val="003D1878"/>
    <w:rsid w:val="003E21C5"/>
    <w:rsid w:val="003E63C6"/>
    <w:rsid w:val="003E680B"/>
    <w:rsid w:val="003F410E"/>
    <w:rsid w:val="00417ACD"/>
    <w:rsid w:val="004660DB"/>
    <w:rsid w:val="0047029E"/>
    <w:rsid w:val="004B2365"/>
    <w:rsid w:val="004B3EA7"/>
    <w:rsid w:val="00503B15"/>
    <w:rsid w:val="00533606"/>
    <w:rsid w:val="0053799E"/>
    <w:rsid w:val="00543EBC"/>
    <w:rsid w:val="00545D58"/>
    <w:rsid w:val="00573CCD"/>
    <w:rsid w:val="0057538C"/>
    <w:rsid w:val="00575551"/>
    <w:rsid w:val="005D5661"/>
    <w:rsid w:val="005E07C7"/>
    <w:rsid w:val="005F64FC"/>
    <w:rsid w:val="006062B9"/>
    <w:rsid w:val="0066239A"/>
    <w:rsid w:val="00664011"/>
    <w:rsid w:val="00704A05"/>
    <w:rsid w:val="00717E29"/>
    <w:rsid w:val="00725AE2"/>
    <w:rsid w:val="00726E2A"/>
    <w:rsid w:val="007427AF"/>
    <w:rsid w:val="00753FA4"/>
    <w:rsid w:val="0075477F"/>
    <w:rsid w:val="00772752"/>
    <w:rsid w:val="007830B9"/>
    <w:rsid w:val="00791446"/>
    <w:rsid w:val="007954CE"/>
    <w:rsid w:val="007A2804"/>
    <w:rsid w:val="00800B8B"/>
    <w:rsid w:val="00802518"/>
    <w:rsid w:val="00811E2C"/>
    <w:rsid w:val="0084094D"/>
    <w:rsid w:val="00851D4D"/>
    <w:rsid w:val="00854B08"/>
    <w:rsid w:val="00862E49"/>
    <w:rsid w:val="00876AE9"/>
    <w:rsid w:val="00892158"/>
    <w:rsid w:val="008B6AD9"/>
    <w:rsid w:val="008C5C52"/>
    <w:rsid w:val="008D09D4"/>
    <w:rsid w:val="008E63B6"/>
    <w:rsid w:val="00925024"/>
    <w:rsid w:val="00926998"/>
    <w:rsid w:val="00933CAB"/>
    <w:rsid w:val="00951025"/>
    <w:rsid w:val="00953B89"/>
    <w:rsid w:val="0095658F"/>
    <w:rsid w:val="009A5F4C"/>
    <w:rsid w:val="009B1478"/>
    <w:rsid w:val="009E36B6"/>
    <w:rsid w:val="00A52481"/>
    <w:rsid w:val="00A658A8"/>
    <w:rsid w:val="00A74E4A"/>
    <w:rsid w:val="00AC1F08"/>
    <w:rsid w:val="00AC41CF"/>
    <w:rsid w:val="00B04916"/>
    <w:rsid w:val="00B31961"/>
    <w:rsid w:val="00B70167"/>
    <w:rsid w:val="00B707DB"/>
    <w:rsid w:val="00B72B40"/>
    <w:rsid w:val="00B86F9C"/>
    <w:rsid w:val="00BC699C"/>
    <w:rsid w:val="00BE4C34"/>
    <w:rsid w:val="00BF0CE0"/>
    <w:rsid w:val="00C0121A"/>
    <w:rsid w:val="00C23A1C"/>
    <w:rsid w:val="00C266D2"/>
    <w:rsid w:val="00C411A0"/>
    <w:rsid w:val="00C52B36"/>
    <w:rsid w:val="00C847F8"/>
    <w:rsid w:val="00CA383F"/>
    <w:rsid w:val="00CB2951"/>
    <w:rsid w:val="00CC18F6"/>
    <w:rsid w:val="00CC4295"/>
    <w:rsid w:val="00CC7E32"/>
    <w:rsid w:val="00CE1D02"/>
    <w:rsid w:val="00CF2CAA"/>
    <w:rsid w:val="00D05CD8"/>
    <w:rsid w:val="00D079E6"/>
    <w:rsid w:val="00D46C0F"/>
    <w:rsid w:val="00D566DF"/>
    <w:rsid w:val="00D60306"/>
    <w:rsid w:val="00D644A5"/>
    <w:rsid w:val="00D743C6"/>
    <w:rsid w:val="00D8286D"/>
    <w:rsid w:val="00DC1B61"/>
    <w:rsid w:val="00DE2C26"/>
    <w:rsid w:val="00E0791C"/>
    <w:rsid w:val="00E30949"/>
    <w:rsid w:val="00E618DF"/>
    <w:rsid w:val="00E642DD"/>
    <w:rsid w:val="00E66755"/>
    <w:rsid w:val="00E774A7"/>
    <w:rsid w:val="00E97D2B"/>
    <w:rsid w:val="00EB053B"/>
    <w:rsid w:val="00EB0AA3"/>
    <w:rsid w:val="00EF6DE8"/>
    <w:rsid w:val="00F00BFF"/>
    <w:rsid w:val="00F06B01"/>
    <w:rsid w:val="00F11D2E"/>
    <w:rsid w:val="00F14D8F"/>
    <w:rsid w:val="00F55C7B"/>
    <w:rsid w:val="00F57860"/>
    <w:rsid w:val="00FA3927"/>
    <w:rsid w:val="00FA3B11"/>
    <w:rsid w:val="00FE6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36FEC"/>
  <w15:chartTrackingRefBased/>
  <w15:docId w15:val="{C42AF60F-9F68-4E98-B11C-39F08B66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29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C4295"/>
    <w:pPr>
      <w:tabs>
        <w:tab w:val="center" w:pos="4513"/>
        <w:tab w:val="right" w:pos="9026"/>
      </w:tabs>
    </w:pPr>
  </w:style>
  <w:style w:type="character" w:customStyle="1" w:styleId="FooterChar">
    <w:name w:val="Footer Char"/>
    <w:basedOn w:val="DefaultParagraphFont"/>
    <w:link w:val="Footer"/>
    <w:uiPriority w:val="99"/>
    <w:rsid w:val="00CC4295"/>
  </w:style>
  <w:style w:type="paragraph" w:styleId="Header">
    <w:name w:val="header"/>
    <w:basedOn w:val="Normal"/>
    <w:link w:val="HeaderChar"/>
    <w:uiPriority w:val="99"/>
    <w:unhideWhenUsed/>
    <w:rsid w:val="00CC4295"/>
    <w:pPr>
      <w:tabs>
        <w:tab w:val="center" w:pos="4513"/>
        <w:tab w:val="right" w:pos="9026"/>
      </w:tabs>
    </w:pPr>
  </w:style>
  <w:style w:type="character" w:customStyle="1" w:styleId="HeaderChar">
    <w:name w:val="Header Char"/>
    <w:basedOn w:val="DefaultParagraphFont"/>
    <w:link w:val="Header"/>
    <w:uiPriority w:val="99"/>
    <w:rsid w:val="00CC4295"/>
  </w:style>
  <w:style w:type="paragraph" w:styleId="NoSpacing">
    <w:name w:val="No Spacing"/>
    <w:uiPriority w:val="1"/>
    <w:qFormat/>
    <w:rsid w:val="00CC4295"/>
    <w:pPr>
      <w:spacing w:after="0" w:line="240" w:lineRule="auto"/>
    </w:pPr>
  </w:style>
  <w:style w:type="paragraph" w:styleId="ListParagraph">
    <w:name w:val="List Paragraph"/>
    <w:basedOn w:val="Normal"/>
    <w:uiPriority w:val="34"/>
    <w:qFormat/>
    <w:rsid w:val="00BC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99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1A68-41D9-45EF-B234-A04F0B838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8959</TotalTime>
  <Pages>8</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Hunter</dc:creator>
  <cp:keywords/>
  <dc:description/>
  <cp:lastModifiedBy>Edward Hunter</cp:lastModifiedBy>
  <cp:revision>38</cp:revision>
  <dcterms:created xsi:type="dcterms:W3CDTF">2024-12-12T13:43:00Z</dcterms:created>
  <dcterms:modified xsi:type="dcterms:W3CDTF">2025-04-24T10:32:00Z</dcterms:modified>
</cp:coreProperties>
</file>