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bookmarkStart w:id="0" w:name="_GoBack"/>
      <w:bookmarkEnd w:id="0"/>
      <w:r>
        <w:rPr>
          <w:rFonts w:cs="Arial" w:ascii="Arial" w:hAnsi="Arial"/>
          <w:b/>
          <w:sz w:val="32"/>
          <w:szCs w:val="32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color w:val="FF0000"/>
          <w:sz w:val="28"/>
          <w:szCs w:val="32"/>
        </w:rPr>
      </w:pPr>
      <w:r>
        <w:rPr>
          <w:rFonts w:cs="Arial" w:ascii="Arial" w:hAnsi="Arial"/>
          <w:b/>
          <w:color w:val="FF0000"/>
          <w:sz w:val="28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28"/>
          <w:szCs w:val="32"/>
        </w:rPr>
        <w:t>Sandwell Stop and Search Scrutiny panel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Location:</w:t>
      </w:r>
      <w:r>
        <w:rPr>
          <w:rFonts w:cs="Arial" w:ascii="Arial" w:hAnsi="Arial"/>
        </w:rPr>
        <w:t xml:space="preserve">  West Bromwich Police Station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Date and Time:</w:t>
      </w:r>
      <w:r>
        <w:rPr>
          <w:rFonts w:cs="Arial" w:ascii="Arial" w:hAnsi="Arial"/>
        </w:rPr>
        <w:t xml:space="preserve"> 8/11/2023  17:30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4" wp14:anchorId="79733213">
                <wp:simplePos x="0" y="0"/>
                <wp:positionH relativeFrom="column">
                  <wp:posOffset>3355340</wp:posOffset>
                </wp:positionH>
                <wp:positionV relativeFrom="paragraph">
                  <wp:posOffset>288290</wp:posOffset>
                </wp:positionV>
                <wp:extent cx="1521460" cy="953135"/>
                <wp:effectExtent l="0" t="0" r="5715" b="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000" cy="95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Apologies: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  <w:t>Dannet  Gittens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  <w:t>Joyce Haye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  <w:t>Jas Ubhi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fillcolor="white" stroked="f" style="position:absolute;margin-left:264.2pt;margin-top:22.7pt;width:119.7pt;height:74.95pt" wp14:anchorId="79733213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Apologies: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  <w:t>Dannet  Gittens</w:t>
                      </w:r>
                    </w:p>
                    <w:p>
                      <w:pPr>
                        <w:pStyle w:val="Normal"/>
                        <w:spacing w:before="0"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  <w:t>Joyce Haye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  <w:t>Jas Ubhi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In Attendance</w:t>
      </w:r>
      <w:r>
        <w:rPr>
          <w:rFonts w:cs="Arial" w:ascii="Arial" w:hAnsi="Arial"/>
        </w:rPr>
        <w:t>: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Sergeant Richard Phillips (RP)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Pc Chris Jones (CJ)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Deep Sandhu </w:t>
      </w:r>
      <w:r>
        <w:rPr>
          <w:rFonts w:cs="Arial" w:ascii="Arial" w:hAnsi="Arial"/>
          <w:color w:val="C9211E"/>
        </w:rPr>
        <w:t>Chair</w:t>
      </w:r>
      <w:r>
        <w:rPr>
          <w:rFonts w:cs="Arial" w:ascii="Arial" w:hAnsi="Arial"/>
        </w:rPr>
        <w:t xml:space="preserve"> (DS) 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Peter Hoare </w:t>
      </w:r>
      <w:r>
        <w:rPr>
          <w:rFonts w:cs="Arial" w:ascii="Arial" w:hAnsi="Arial"/>
          <w:color w:val="C9211E"/>
        </w:rPr>
        <w:t>Vice-Chair</w:t>
      </w:r>
      <w:r>
        <w:rPr>
          <w:rFonts w:cs="Arial" w:ascii="Arial" w:hAnsi="Arial"/>
        </w:rPr>
        <w:t xml:space="preserve">(PH) </w:t>
      </w:r>
    </w:p>
    <w:p>
      <w:pPr>
        <w:pStyle w:val="FrameContents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Sabby Gakhal (SG)</w:t>
      </w:r>
    </w:p>
    <w:p>
      <w:pPr>
        <w:pStyle w:val="FrameContents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Harjinder Rai (HR)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Sheze Malik (SM)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Lisa Hill (LH)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Maryama Gabow (MG)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Smitte Kazlauskarle (SKaz)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Sofia Kaur (SK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n-GB" w:eastAsia="en-US" w:bidi="ar-SA"/>
        </w:rPr>
        <w:t>au)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Darnish Amraz (DA)</w:t>
      </w:r>
    </w:p>
    <w:p>
      <w:pPr>
        <w:pStyle w:val="Normal"/>
        <w:jc w:val="both"/>
        <w:rPr>
          <w:rFonts w:ascii="Arial" w:hAnsi="Arial" w:cs="Arial"/>
          <w:b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3970"/>
        <w:gridCol w:w="4488"/>
      </w:tblGrid>
      <w:tr>
        <w:trPr/>
        <w:tc>
          <w:tcPr>
            <w:tcW w:w="558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0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</w:rPr>
            </w:pPr>
            <w:r>
              <w:rPr>
                <w:rFonts w:cs="Arial" w:ascii="Arial" w:hAnsi="Arial"/>
                <w:b/>
                <w:color w:val="000000" w:themeColor="text1"/>
              </w:rPr>
              <w:t xml:space="preserve">Item Discussed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8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</w:rPr>
            </w:pPr>
            <w:r>
              <w:rPr>
                <w:rFonts w:cs="Arial" w:ascii="Arial" w:hAnsi="Arial"/>
                <w:b/>
                <w:color w:val="000000" w:themeColor="text1"/>
              </w:rPr>
              <w:t xml:space="preserve">Actions </w:t>
            </w:r>
          </w:p>
        </w:tc>
      </w:tr>
      <w:tr>
        <w:trPr/>
        <w:tc>
          <w:tcPr>
            <w:tcW w:w="558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1.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Welcome and introduction done by Chair DS and asked panel if there were any matters they would like to raise in regards. The previous meeting minutes were not challenged.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color w:val="000000" w:themeColor="text1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2"/>
                <w:szCs w:val="22"/>
                <w:lang w:val="en-GB" w:eastAsia="en-US" w:bidi="ar-SA"/>
              </w:rPr>
              <w:t>Dannet Gittens has now stated that they will not be attending future Panels.</w:t>
            </w:r>
          </w:p>
        </w:tc>
      </w:tr>
      <w:tr>
        <w:trPr/>
        <w:tc>
          <w:tcPr>
            <w:tcW w:w="558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2.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Update on Stop and Search and Use of force performance for SW </w:t>
            </w:r>
            <w:r>
              <w:rPr>
                <w:rFonts w:eastAsia="Calibri" w:cs="Arial" w:ascii="Arial" w:hAnsi="Arial"/>
                <w:color w:val="000000" w:themeColor="text1"/>
                <w:kern w:val="0"/>
                <w:sz w:val="22"/>
                <w:szCs w:val="22"/>
                <w:lang w:val="en-GB" w:eastAsia="en-US" w:bidi="ar-SA"/>
              </w:rPr>
              <w:t>for the last quarter presented to panel by RP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DA asked if action being taken to level out ethnic influences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DS asked if under 18s figures are available for UoF </w:t>
            </w:r>
            <w:r>
              <w:rPr>
                <w:rFonts w:cs="Arial" w:ascii="Arial" w:hAnsi="Arial"/>
                <w:b/>
                <w:bCs/>
                <w:color w:val="C9211E"/>
              </w:rPr>
              <w:t>RP to bring some separated figures to the next panel.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RP explained that disproportionality tends to be effected by transient population factors and there is constant scrutiny by both Bronze and Silver with comparison to other force areas.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Further explanation was given around ethnic areas not being targetted but areas of high crime are.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There was discussion around how proportionality is presented and how the levels of scrutiny are set up and how feedback is filtered back to officers.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</w:tr>
      <w:tr>
        <w:trPr/>
        <w:tc>
          <w:tcPr>
            <w:tcW w:w="558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3.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Body Worn Video footage viewed. This was selected randomly during pre-meet with RP and DS the previous week.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Footage viewed for records :. 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SSSW-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4"/>
                <w:szCs w:val="24"/>
                <w:u w:val="single"/>
                <w:lang w:val="en-GB" w:eastAsia="en-US" w:bidi="ar-SA"/>
              </w:rPr>
              <w:t>CX</w:t>
            </w:r>
            <w:r>
              <w:rPr>
                <w:b/>
                <w:sz w:val="24"/>
                <w:szCs w:val="24"/>
                <w:u w:val="single"/>
              </w:rPr>
              <w:t>-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4"/>
                <w:szCs w:val="24"/>
                <w:u w:val="single"/>
                <w:lang w:val="en-GB" w:eastAsia="en-US" w:bidi="ar-SA"/>
              </w:rPr>
              <w:t>172255235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Panel agreed that the interaction was </w:t>
            </w:r>
            <w:r>
              <w:rPr>
                <w:rFonts w:cs="Arial" w:ascii="Arial" w:hAnsi="Arial"/>
                <w:color w:val="000000" w:themeColor="text1"/>
              </w:rPr>
              <w:t xml:space="preserve">generally </w:t>
            </w:r>
            <w:r>
              <w:rPr>
                <w:rFonts w:cs="Arial" w:ascii="Arial" w:hAnsi="Arial"/>
                <w:color w:val="000000" w:themeColor="text1"/>
              </w:rPr>
              <w:t xml:space="preserve">very good.. Explanation was given by CJ as to why extra officers arrived when only one person was being dealt with. </w:t>
            </w:r>
            <w:r>
              <w:rPr>
                <w:rFonts w:cs="Arial" w:ascii="Arial" w:hAnsi="Arial"/>
                <w:color w:val="000000" w:themeColor="text1"/>
              </w:rPr>
              <w:t>RP explained the reasons for confiscating mobile phone.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SSSW-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4"/>
                <w:szCs w:val="24"/>
                <w:u w:val="single"/>
                <w:lang w:val="en-GB" w:eastAsia="en-US" w:bidi="ar-SA"/>
              </w:rPr>
              <w:t>FO-174460679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Panel agreed that they were pleased with the search </w:t>
            </w:r>
            <w:r>
              <w:rPr>
                <w:rFonts w:eastAsia="Calibri" w:cs="Arial" w:ascii="Arial" w:hAnsi="Arial"/>
                <w:color w:val="000000" w:themeColor="text1"/>
                <w:kern w:val="0"/>
                <w:sz w:val="22"/>
                <w:szCs w:val="22"/>
                <w:lang w:val="en-GB" w:eastAsia="en-US" w:bidi="ar-SA"/>
              </w:rPr>
              <w:t>but it was noted that the notes were ambiguous as they didn't specify that the passenger was arrested not the driver.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SSSW-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4"/>
                <w:szCs w:val="24"/>
                <w:u w:val="single"/>
                <w:lang w:val="en-GB" w:eastAsia="en-US" w:bidi="ar-SA"/>
              </w:rPr>
              <w:t>KW-170066991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Panel again pleased with search and praised the way officer’s calmed the subject throughout the interaction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SSSW-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4"/>
                <w:szCs w:val="24"/>
                <w:u w:val="single"/>
                <w:lang w:val="en-GB" w:eastAsia="en-US" w:bidi="ar-SA"/>
              </w:rPr>
              <w:t>XJ</w:t>
            </w:r>
            <w:r>
              <w:rPr>
                <w:b/>
                <w:sz w:val="24"/>
                <w:szCs w:val="24"/>
                <w:u w:val="single"/>
              </w:rPr>
              <w:t>-168938279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Panel again pleased with quality of search and professionalism of officers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 xml:space="preserve">DS raised the point that the subjects mobile phone was not taken away during the search and </w:t>
            </w:r>
            <w:r>
              <w:rPr>
                <w:rFonts w:cs="Arial" w:ascii="Arial" w:hAnsi="Arial"/>
                <w:b/>
                <w:bCs/>
                <w:color w:val="C9211E"/>
                <w:sz w:val="24"/>
                <w:szCs w:val="24"/>
              </w:rPr>
              <w:t>RP agreed this was bad practice and will be fed back to the officers concerned.</w:t>
            </w:r>
          </w:p>
        </w:tc>
      </w:tr>
      <w:tr>
        <w:trPr/>
        <w:tc>
          <w:tcPr>
            <w:tcW w:w="558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5.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Dip sample of Use of Force records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 total of 9 stop and search records were selected at random from the last quarter by panel members.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SSSW-LD-168517879</w:t>
            </w:r>
            <w:r>
              <w:rPr>
                <w:rFonts w:cs="Arial" w:ascii="Arial" w:hAnsi="Arial"/>
              </w:rPr>
              <w:t xml:space="preserve"> was noted to not contain enough detail to justify the search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SSSW-6M-137954799</w:t>
            </w:r>
            <w:r>
              <w:rPr>
                <w:rFonts w:cs="Arial" w:ascii="Arial" w:hAnsi="Arial"/>
              </w:rPr>
              <w:t xml:space="preserve"> was noted as containing ‘not very good detail’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SSSW-UE-162174043</w:t>
            </w:r>
            <w:r>
              <w:rPr>
                <w:rFonts w:cs="Arial" w:ascii="Arial" w:hAnsi="Arial"/>
              </w:rPr>
              <w:t xml:space="preserve"> was commented on as a excellent record with a very good result.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In 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22"/>
                <w:szCs w:val="22"/>
                <w:lang w:val="en-GB" w:eastAsia="en-US" w:bidi="ar-SA"/>
              </w:rPr>
              <w:t>all of the other</w:t>
            </w:r>
            <w:r>
              <w:rPr>
                <w:rFonts w:cs="Arial" w:ascii="Arial" w:hAnsi="Arial"/>
              </w:rPr>
              <w:t xml:space="preserve"> records the panel were satisfied with the grounds for stop and search and there was no specific feedback or concerns noted.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C9211E"/>
              </w:rPr>
            </w:pPr>
            <w:r>
              <w:rPr>
                <w:rFonts w:cs="Arial" w:ascii="Arial" w:hAnsi="Arial"/>
                <w:b/>
                <w:bCs/>
                <w:color w:val="C9211E"/>
              </w:rPr>
              <w:t>RP to follow up with feedback to officers on noted records</w:t>
            </w:r>
          </w:p>
        </w:tc>
      </w:tr>
      <w:tr>
        <w:trPr/>
        <w:tc>
          <w:tcPr>
            <w:tcW w:w="558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6.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AOB /Notes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 w:themeColor="text1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2"/>
                <w:szCs w:val="22"/>
                <w:lang w:val="en-GB" w:eastAsia="en-US" w:bidi="ar-SA"/>
              </w:rPr>
              <w:t>None raised.</w:t>
            </w:r>
          </w:p>
        </w:tc>
      </w:tr>
      <w:tr>
        <w:trPr/>
        <w:tc>
          <w:tcPr>
            <w:tcW w:w="558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7.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Date/ time and location of the next Sandwell Stop Search/UOF Scrutiny Panel meeting </w:t>
            </w:r>
          </w:p>
        </w:tc>
        <w:tc>
          <w:tcPr>
            <w:tcW w:w="44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Monday </w:t>
            </w:r>
            <w:r>
              <w:rPr>
                <w:rFonts w:eastAsia="Calibri" w:cs="Arial" w:ascii="Arial" w:hAnsi="Arial"/>
                <w:color w:val="000000" w:themeColor="text1"/>
                <w:kern w:val="0"/>
                <w:sz w:val="22"/>
                <w:szCs w:val="22"/>
                <w:lang w:val="en-GB" w:eastAsia="en-US" w:bidi="ar-SA"/>
              </w:rPr>
              <w:t>15th</w:t>
            </w:r>
            <w:r>
              <w:rPr>
                <w:rFonts w:cs="Arial" w:ascii="Arial" w:hAnsi="Arial"/>
                <w:color w:val="000000" w:themeColor="text1"/>
              </w:rPr>
              <w:t xml:space="preserve"> </w:t>
            </w:r>
            <w:r>
              <w:rPr>
                <w:rFonts w:eastAsia="Calibri" w:cs="Arial" w:ascii="Arial" w:hAnsi="Arial"/>
                <w:color w:val="000000" w:themeColor="text1"/>
                <w:kern w:val="0"/>
                <w:sz w:val="22"/>
                <w:szCs w:val="22"/>
                <w:lang w:val="en-GB" w:eastAsia="en-US" w:bidi="ar-SA"/>
              </w:rPr>
              <w:t>January 2024</w:t>
            </w:r>
            <w:r>
              <w:rPr>
                <w:rFonts w:cs="Arial" w:ascii="Arial" w:hAnsi="Arial"/>
                <w:color w:val="000000" w:themeColor="text1"/>
              </w:rPr>
              <w:t xml:space="preserve"> at 1730 at West Bromwich Police Station </w:t>
            </w:r>
          </w:p>
        </w:tc>
      </w:tr>
    </w:tbl>
    <w:p>
      <w:pPr>
        <w:pStyle w:val="Normal"/>
        <w:spacing w:before="0" w:after="160"/>
        <w:jc w:val="both"/>
        <w:rPr>
          <w:rFonts w:ascii="Arial" w:hAnsi="Arial" w:cs="Arial"/>
          <w:color w:val="000000" w:themeColor="text1"/>
        </w:rPr>
      </w:pPr>
      <w:r>
        <w:rPr/>
      </w:r>
    </w:p>
    <w:sectPr>
      <w:headerReference w:type="default" r:id="rId2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0" b="0"/>
          <wp:wrapSquare wrapText="bothSides"/>
          <wp:docPr id="3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6008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6008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60080"/>
    <w:pPr>
      <w:spacing w:before="0" w:after="16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70CD23095B540896D12B3BC8EA4EA" ma:contentTypeVersion="15" ma:contentTypeDescription="Create a new document." ma:contentTypeScope="" ma:versionID="62def735c7bf8d3723ef657084d5447e">
  <xsd:schema xmlns:xsd="http://www.w3.org/2001/XMLSchema" xmlns:xs="http://www.w3.org/2001/XMLSchema" xmlns:p="http://schemas.microsoft.com/office/2006/metadata/properties" xmlns:ns1="http://schemas.microsoft.com/sharepoint/v3" xmlns:ns3="9b1a7064-3047-4c01-9aa6-0c27fbf6ef4d" xmlns:ns4="0eee2318-2a49-4485-89e7-ac509f243589" targetNamespace="http://schemas.microsoft.com/office/2006/metadata/properties" ma:root="true" ma:fieldsID="4512e85781d502056db20a618bda108f" ns1:_="" ns3:_="" ns4:_="">
    <xsd:import namespace="http://schemas.microsoft.com/sharepoint/v3"/>
    <xsd:import namespace="9b1a7064-3047-4c01-9aa6-0c27fbf6ef4d"/>
    <xsd:import namespace="0eee2318-2a49-4485-89e7-ac509f2435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a7064-3047-4c01-9aa6-0c27fbf6e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e2318-2a49-4485-89e7-ac509f2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1C3E-3D48-4E1F-85AA-664F0EE242CC}">
  <ds:schemaRefs>
    <ds:schemaRef ds:uri="9b1a7064-3047-4c01-9aa6-0c27fbf6ef4d"/>
    <ds:schemaRef ds:uri="http://purl.org/dc/elements/1.1/"/>
    <ds:schemaRef ds:uri="0eee2318-2a49-4485-89e7-ac509f243589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7F75FC7-05ED-4AB4-B26C-20C44925C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1a7064-3047-4c01-9aa6-0c27fbf6ef4d"/>
    <ds:schemaRef ds:uri="0eee2318-2a49-4485-89e7-ac509f2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0AAE6-6201-4E8E-842B-19B755D63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538C3-D55C-4187-A581-30C7FFC6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LibreOffice/6.4.6.2$Windows_X86_64 LibreOffice_project/0ce51a4fd21bff07a5c061082cc82c5ed232f115</Application>
  <Pages>2</Pages>
  <Words>514</Words>
  <Characters>2604</Characters>
  <CharactersWithSpaces>3200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2023-07-05T12:29:00Z</dcterms:created>
  <dc:creator>Shehzadi Malik</dc:creator>
  <dc:description/>
  <dc:language>en-GB</dc:language>
  <cp:lastModifiedBy/>
  <dcterms:modified xsi:type="dcterms:W3CDTF">2023-11-22T16:50:31Z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0x01010007370CD23095B540896D12B3BC8EA4EA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