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12" w:rsidRPr="00D46D4D" w:rsidRDefault="002F7412" w:rsidP="0056008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546D2C" w:rsidRDefault="00546D2C" w:rsidP="00560080">
      <w:pPr>
        <w:jc w:val="center"/>
        <w:rPr>
          <w:rFonts w:ascii="Arial" w:hAnsi="Arial" w:cs="Arial"/>
          <w:b/>
          <w:color w:val="FF0000"/>
          <w:sz w:val="28"/>
          <w:szCs w:val="32"/>
        </w:rPr>
      </w:pPr>
    </w:p>
    <w:p w:rsidR="00F86468" w:rsidRPr="00D46D4D" w:rsidRDefault="007A500F" w:rsidP="0056008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32"/>
        </w:rPr>
        <w:t xml:space="preserve">Dudley </w:t>
      </w:r>
      <w:r w:rsidR="002F7412" w:rsidRPr="00D46D4D">
        <w:rPr>
          <w:rFonts w:ascii="Arial" w:hAnsi="Arial" w:cs="Arial"/>
          <w:b/>
          <w:sz w:val="28"/>
          <w:szCs w:val="32"/>
        </w:rPr>
        <w:t>Stop and S</w:t>
      </w:r>
      <w:r w:rsidR="00560080" w:rsidRPr="00D46D4D">
        <w:rPr>
          <w:rFonts w:ascii="Arial" w:hAnsi="Arial" w:cs="Arial"/>
          <w:b/>
          <w:sz w:val="28"/>
          <w:szCs w:val="32"/>
        </w:rPr>
        <w:t>earch Scrutiny panel</w:t>
      </w:r>
    </w:p>
    <w:p w:rsidR="00560080" w:rsidRPr="00D46D4D" w:rsidRDefault="00560080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Location:</w:t>
      </w:r>
      <w:r w:rsidR="002F7412" w:rsidRPr="00D46D4D">
        <w:rPr>
          <w:rFonts w:ascii="Arial" w:hAnsi="Arial" w:cs="Arial"/>
        </w:rPr>
        <w:t xml:space="preserve"> </w:t>
      </w:r>
      <w:r w:rsidR="007A500F">
        <w:rPr>
          <w:rFonts w:ascii="Arial" w:hAnsi="Arial" w:cs="Arial"/>
        </w:rPr>
        <w:t>TEAMS</w:t>
      </w:r>
    </w:p>
    <w:p w:rsidR="00560080" w:rsidRPr="00D46D4D" w:rsidRDefault="002F7412" w:rsidP="00560080">
      <w:pPr>
        <w:jc w:val="center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Date and Time:</w:t>
      </w:r>
      <w:r w:rsidR="007A500F">
        <w:rPr>
          <w:rFonts w:ascii="Arial" w:hAnsi="Arial" w:cs="Arial"/>
        </w:rPr>
        <w:t xml:space="preserve"> 11/02/2021</w:t>
      </w:r>
    </w:p>
    <w:p w:rsidR="002F7412" w:rsidRPr="00D46D4D" w:rsidRDefault="00947E21" w:rsidP="00560080">
      <w:pPr>
        <w:jc w:val="center"/>
        <w:rPr>
          <w:rFonts w:ascii="Arial" w:hAnsi="Arial" w:cs="Arial"/>
        </w:rPr>
      </w:pPr>
      <w:r w:rsidRPr="00947E2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219710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7E21" w:rsidRDefault="00947E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46D4D">
                              <w:rPr>
                                <w:rFonts w:ascii="Arial" w:hAnsi="Arial" w:cs="Arial"/>
                                <w:b/>
                              </w:rPr>
                              <w:t>Apologises:</w:t>
                            </w:r>
                          </w:p>
                          <w:p w:rsidR="00947E21" w:rsidRPr="00947E21" w:rsidRDefault="00947E21" w:rsidP="00947E2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47E21">
                              <w:rPr>
                                <w:rFonts w:ascii="Arial" w:hAnsi="Arial" w:cs="Arial"/>
                              </w:rPr>
                              <w:t>Beverley Manning</w:t>
                            </w:r>
                          </w:p>
                          <w:p w:rsidR="00947E21" w:rsidRDefault="00947E21" w:rsidP="00947E2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947E21">
                              <w:rPr>
                                <w:rFonts w:ascii="Arial" w:hAnsi="Arial" w:cs="Arial"/>
                              </w:rPr>
                              <w:t>Michael Bryan</w:t>
                            </w:r>
                          </w:p>
                          <w:p w:rsidR="00636B6B" w:rsidRPr="00947E21" w:rsidRDefault="00636B6B" w:rsidP="00947E21">
                            <w:pPr>
                              <w:spacing w:after="0"/>
                            </w:pPr>
                            <w:r>
                              <w:rPr>
                                <w:rFonts w:ascii="Arial" w:hAnsi="Arial" w:cs="Arial"/>
                              </w:rPr>
                              <w:t>Julia Balston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1.9pt;margin-top:17.3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raXZLOEAAAAKAQAADwAAAGRycy9kb3ducmV2LnhtbEyPzU7D&#10;MBCE70i8g7VIXBB1kiZVFLKpyt+FW0uQOLqxmwTidRS7beDpWU5w29GOZr4p17MdxMlMvneEEC8i&#10;EIYap3tqEerX59schA+KtBocGYQv42FdXV6UqtDuTFtz2oVWcAj5QiF0IYyFlL7pjFV+4UZD/Du4&#10;yarAcmqlntSZw+0gkyhaSat64oZOjeahM83n7mgRvu/rx83TTYgPSXhP3rb2pW4+FOL11by5AxHM&#10;HP7M8IvP6FAx094dSXsxIKTpktEDwjJdgWBDHmd87BGSLMtBVqX8P6H6AQ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K2l2SzhAAAACgEAAA8AAAAAAAAAAAAAAAAAewQAAGRycy9kb3du&#10;cmV2LnhtbFBLBQYAAAAABAAEAPMAAACJBQAAAAA=&#10;" stroked="f">
                <v:textbox style="mso-fit-shape-to-text:t">
                  <w:txbxContent>
                    <w:p w:rsidR="00947E21" w:rsidRDefault="00947E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D46D4D">
                        <w:rPr>
                          <w:rFonts w:ascii="Arial" w:hAnsi="Arial" w:cs="Arial"/>
                          <w:b/>
                        </w:rPr>
                        <w:t>Apologises:</w:t>
                      </w:r>
                    </w:p>
                    <w:p w:rsidR="00947E21" w:rsidRPr="00947E21" w:rsidRDefault="00947E21" w:rsidP="00947E2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47E21">
                        <w:rPr>
                          <w:rFonts w:ascii="Arial" w:hAnsi="Arial" w:cs="Arial"/>
                        </w:rPr>
                        <w:t>Beverley Manning</w:t>
                      </w:r>
                    </w:p>
                    <w:p w:rsidR="00947E21" w:rsidRDefault="00947E21" w:rsidP="00947E2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947E21">
                        <w:rPr>
                          <w:rFonts w:ascii="Arial" w:hAnsi="Arial" w:cs="Arial"/>
                        </w:rPr>
                        <w:t>Michael Bryan</w:t>
                      </w:r>
                    </w:p>
                    <w:p w:rsidR="00636B6B" w:rsidRPr="00947E21" w:rsidRDefault="00636B6B" w:rsidP="00947E21">
                      <w:pPr>
                        <w:spacing w:after="0"/>
                      </w:pPr>
                      <w:r>
                        <w:rPr>
                          <w:rFonts w:ascii="Arial" w:hAnsi="Arial" w:cs="Arial"/>
                        </w:rPr>
                        <w:t>Julia Balston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7E21" w:rsidRDefault="00560080" w:rsidP="00560080">
      <w:pPr>
        <w:jc w:val="both"/>
        <w:rPr>
          <w:rFonts w:ascii="Arial" w:hAnsi="Arial" w:cs="Arial"/>
        </w:rPr>
      </w:pPr>
      <w:r w:rsidRPr="00D46D4D">
        <w:rPr>
          <w:rFonts w:ascii="Arial" w:hAnsi="Arial" w:cs="Arial"/>
          <w:b/>
        </w:rPr>
        <w:t>In Attendance</w:t>
      </w:r>
      <w:r w:rsidR="00287635" w:rsidRPr="00D46D4D">
        <w:rPr>
          <w:rFonts w:ascii="Arial" w:hAnsi="Arial" w:cs="Arial"/>
        </w:rPr>
        <w:t>:</w:t>
      </w:r>
      <w:r w:rsidR="00947E21">
        <w:rPr>
          <w:rFonts w:ascii="Arial" w:hAnsi="Arial" w:cs="Arial"/>
        </w:rPr>
        <w:t xml:space="preserve"> </w:t>
      </w:r>
    </w:p>
    <w:p w:rsidR="00560080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Inspector Leanne Nicklin (LN)</w:t>
      </w:r>
    </w:p>
    <w:p w:rsidR="00947E21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Sheze Malik – Chair (SM)</w:t>
      </w:r>
    </w:p>
    <w:p w:rsidR="00947E21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Julie Wilkinson (JW)</w:t>
      </w:r>
    </w:p>
    <w:p w:rsidR="00947E21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Mariann Baylis</w:t>
      </w:r>
      <w:r w:rsidR="00810FE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(MB)</w:t>
      </w:r>
    </w:p>
    <w:p w:rsidR="00947E21" w:rsidRDefault="00947E21" w:rsidP="00947E2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Harley Monk (HM)</w:t>
      </w:r>
    </w:p>
    <w:p w:rsidR="00287635" w:rsidRPr="00D46D4D" w:rsidRDefault="00287635" w:rsidP="00287635">
      <w:pPr>
        <w:jc w:val="both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485"/>
      </w:tblGrid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Item Discussed 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  <w:shd w:val="clear" w:color="auto" w:fill="BDD6EE" w:themeFill="accent1" w:themeFillTint="66"/>
          </w:tcPr>
          <w:p w:rsidR="00287635" w:rsidRPr="00D46D4D" w:rsidRDefault="003F55BD" w:rsidP="00D46D4D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D46D4D">
              <w:rPr>
                <w:rFonts w:ascii="Arial" w:hAnsi="Arial" w:cs="Arial"/>
                <w:b/>
                <w:color w:val="000000" w:themeColor="text1"/>
              </w:rPr>
              <w:t>Action</w:t>
            </w:r>
            <w:r w:rsidR="00D46D4D" w:rsidRPr="00D46D4D">
              <w:rPr>
                <w:rFonts w:ascii="Arial" w:hAnsi="Arial" w:cs="Arial"/>
                <w:b/>
                <w:color w:val="000000" w:themeColor="text1"/>
              </w:rPr>
              <w:t>s</w:t>
            </w:r>
            <w:r w:rsidRPr="00D46D4D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1.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947E21" w:rsidRPr="00810FE8" w:rsidRDefault="00947E21" w:rsidP="00810FE8">
            <w:pPr>
              <w:rPr>
                <w:rFonts w:ascii="Arial" w:hAnsi="Arial" w:cs="Arial"/>
                <w:color w:val="000000" w:themeColor="text1"/>
              </w:rPr>
            </w:pPr>
            <w:r w:rsidRPr="00810FE8">
              <w:rPr>
                <w:rFonts w:ascii="Arial" w:hAnsi="Arial" w:cs="Arial"/>
                <w:color w:val="000000" w:themeColor="text1"/>
              </w:rPr>
              <w:t>Welcome and introduction done by Chair SM and asked panel if there was any matters they would like to raise in r</w:t>
            </w:r>
            <w:r w:rsidR="00810FE8">
              <w:rPr>
                <w:rFonts w:ascii="Arial" w:hAnsi="Arial" w:cs="Arial"/>
                <w:color w:val="000000" w:themeColor="text1"/>
              </w:rPr>
              <w:t>egards to the previous meeting/</w:t>
            </w:r>
            <w:r w:rsidRPr="00810FE8">
              <w:rPr>
                <w:rFonts w:ascii="Arial" w:hAnsi="Arial" w:cs="Arial"/>
                <w:color w:val="000000" w:themeColor="text1"/>
              </w:rPr>
              <w:t xml:space="preserve"> minutes or anything else. </w:t>
            </w:r>
          </w:p>
          <w:p w:rsidR="003F55BD" w:rsidRPr="00810FE8" w:rsidRDefault="003F55BD" w:rsidP="00947E2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287635" w:rsidRPr="00D46D4D" w:rsidRDefault="00810FE8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matters to raise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2.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3F55B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UPDATE on stop and search data from </w:t>
            </w:r>
            <w:r w:rsidR="00810FE8" w:rsidRPr="00810FE8">
              <w:rPr>
                <w:rFonts w:ascii="Arial" w:hAnsi="Arial" w:cs="Arial"/>
              </w:rPr>
              <w:t>Inspector Leanne Nicklin</w:t>
            </w:r>
            <w:r w:rsidRPr="00810F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85" w:type="dxa"/>
          </w:tcPr>
          <w:p w:rsidR="00287635" w:rsidRDefault="003F55BD" w:rsidP="00810FE8">
            <w:pPr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Discussed and updated on performance data including outcome rates, disproportionality dat</w:t>
            </w:r>
            <w:r w:rsidR="00810FE8">
              <w:rPr>
                <w:rFonts w:ascii="Arial" w:hAnsi="Arial" w:cs="Arial"/>
                <w:color w:val="000000" w:themeColor="text1"/>
              </w:rPr>
              <w:t>a and total number of searches.</w:t>
            </w:r>
          </w:p>
          <w:p w:rsidR="00810FE8" w:rsidRPr="00D46D4D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 concerns from the panel members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3.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stop and search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810FE8" w:rsidRDefault="003F7F34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050BD0">
              <w:rPr>
                <w:rFonts w:ascii="Arial" w:hAnsi="Arial" w:cs="Arial"/>
                <w:color w:val="000000" w:themeColor="text1"/>
              </w:rPr>
              <w:t xml:space="preserve"> e-search</w:t>
            </w:r>
            <w:r w:rsidR="00810FE8">
              <w:rPr>
                <w:rFonts w:ascii="Arial" w:hAnsi="Arial" w:cs="Arial"/>
                <w:color w:val="000000" w:themeColor="text1"/>
              </w:rPr>
              <w:t xml:space="preserve"> records looked at. </w:t>
            </w:r>
          </w:p>
          <w:p w:rsidR="00810FE8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810FE8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LN explained the DIVERT programme and how it results </w:t>
            </w:r>
            <w:r w:rsidR="00050BD0">
              <w:rPr>
                <w:rFonts w:ascii="Arial" w:hAnsi="Arial" w:cs="Arial"/>
                <w:color w:val="000000" w:themeColor="text1"/>
              </w:rPr>
              <w:t>to the outcome of some searches – community resolution.</w:t>
            </w:r>
          </w:p>
          <w:p w:rsidR="00810FE8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810FE8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</w:p>
          <w:p w:rsidR="00287635" w:rsidRPr="00D46D4D" w:rsidRDefault="00810FE8" w:rsidP="00810FE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Experienced IT difficulties no sound which led to no footages being viewed</w:t>
            </w:r>
            <w:r w:rsidR="00663F16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4.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287635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Dip sample of Use of Force records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FD1A91" w:rsidRDefault="00FD1A91" w:rsidP="00FD1A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Use of Force information and snapshot given.</w:t>
            </w:r>
          </w:p>
          <w:p w:rsidR="00287635" w:rsidRPr="00D46D4D" w:rsidRDefault="00050BD0" w:rsidP="00FD1A9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UoF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records looked at as</w:t>
            </w:r>
            <w:r w:rsidR="00FD1A91">
              <w:rPr>
                <w:rFonts w:ascii="Arial" w:hAnsi="Arial" w:cs="Arial"/>
                <w:color w:val="000000" w:themeColor="text1"/>
              </w:rPr>
              <w:t xml:space="preserve"> had</w:t>
            </w:r>
            <w:r>
              <w:rPr>
                <w:rFonts w:ascii="Arial" w:hAnsi="Arial" w:cs="Arial"/>
                <w:color w:val="000000" w:themeColor="text1"/>
              </w:rPr>
              <w:t xml:space="preserve"> IT difficulties in bringing up records.</w:t>
            </w:r>
          </w:p>
        </w:tc>
      </w:tr>
      <w:tr w:rsidR="00287635" w:rsidRPr="00D46D4D" w:rsidTr="005B63BD">
        <w:tc>
          <w:tcPr>
            <w:tcW w:w="562" w:type="dxa"/>
            <w:shd w:val="clear" w:color="auto" w:fill="BDD6EE" w:themeFill="accent1" w:themeFillTint="66"/>
          </w:tcPr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 xml:space="preserve">5. </w:t>
            </w:r>
          </w:p>
          <w:p w:rsidR="00287635" w:rsidRPr="00D46D4D" w:rsidRDefault="00287635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Action noted from discussions for update at next panel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B0373C" w:rsidRDefault="0004768F" w:rsidP="00050BD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Panel members felt that officers should have more clarity within their records in </w:t>
            </w: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terms of matching description – to go into further detail in how the description is. </w:t>
            </w:r>
          </w:p>
          <w:p w:rsidR="00287635" w:rsidRPr="00D46D4D" w:rsidRDefault="0004768F" w:rsidP="00050BD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Insp LN noted to relay this information to supervisors and officers for better practice </w:t>
            </w:r>
            <w:r w:rsidR="00B0373C">
              <w:rPr>
                <w:rFonts w:ascii="Arial" w:hAnsi="Arial" w:cs="Arial"/>
                <w:color w:val="000000" w:themeColor="text1"/>
              </w:rPr>
              <w:t xml:space="preserve">and also assured this would be highlighted </w:t>
            </w:r>
            <w:r>
              <w:rPr>
                <w:rFonts w:ascii="Arial" w:hAnsi="Arial" w:cs="Arial"/>
                <w:color w:val="000000" w:themeColor="text1"/>
              </w:rPr>
              <w:t xml:space="preserve">within their in-house police scrutiny meetings </w:t>
            </w:r>
            <w:r w:rsidR="00636B6B">
              <w:rPr>
                <w:rFonts w:ascii="Arial" w:hAnsi="Arial" w:cs="Arial"/>
                <w:color w:val="000000" w:themeColor="text1"/>
              </w:rPr>
              <w:t xml:space="preserve">which is in the process of coming together </w:t>
            </w:r>
            <w:r>
              <w:rPr>
                <w:rFonts w:ascii="Arial" w:hAnsi="Arial" w:cs="Arial"/>
                <w:color w:val="000000" w:themeColor="text1"/>
              </w:rPr>
              <w:t>where random records would be selected and discussed for f</w:t>
            </w:r>
            <w:r w:rsidR="00636B6B">
              <w:rPr>
                <w:rFonts w:ascii="Arial" w:hAnsi="Arial" w:cs="Arial"/>
                <w:color w:val="000000" w:themeColor="text1"/>
              </w:rPr>
              <w:t>urther training and development with different ranks in the force.</w:t>
            </w:r>
          </w:p>
        </w:tc>
      </w:tr>
      <w:tr w:rsidR="003F55BD" w:rsidRPr="00D46D4D" w:rsidTr="005B63BD">
        <w:tc>
          <w:tcPr>
            <w:tcW w:w="562" w:type="dxa"/>
            <w:shd w:val="clear" w:color="auto" w:fill="BDD6EE" w:themeFill="accent1" w:themeFillTint="66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lastRenderedPageBreak/>
              <w:t>6.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69" w:type="dxa"/>
          </w:tcPr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46D4D">
              <w:rPr>
                <w:rFonts w:ascii="Arial" w:hAnsi="Arial" w:cs="Arial"/>
                <w:color w:val="000000" w:themeColor="text1"/>
              </w:rPr>
              <w:t>Date and location of next panel</w:t>
            </w: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F55BD" w:rsidRPr="00D46D4D" w:rsidRDefault="003F55BD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485" w:type="dxa"/>
          </w:tcPr>
          <w:p w:rsidR="003F55BD" w:rsidRPr="00D46D4D" w:rsidRDefault="007A500F" w:rsidP="00287635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Thursday 8</w:t>
            </w:r>
            <w:r w:rsidRPr="007A500F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</w:rPr>
              <w:t xml:space="preserve"> April 2021</w:t>
            </w:r>
          </w:p>
        </w:tc>
      </w:tr>
    </w:tbl>
    <w:p w:rsidR="00287635" w:rsidRPr="00D46D4D" w:rsidRDefault="00287635" w:rsidP="00287635">
      <w:pPr>
        <w:jc w:val="both"/>
        <w:rPr>
          <w:rFonts w:ascii="Arial" w:hAnsi="Arial" w:cs="Arial"/>
          <w:color w:val="000000" w:themeColor="text1"/>
        </w:rPr>
      </w:pPr>
    </w:p>
    <w:sectPr w:rsidR="00287635" w:rsidRPr="00D46D4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80" w:rsidRDefault="00560080" w:rsidP="00560080">
      <w:pPr>
        <w:spacing w:after="0" w:line="240" w:lineRule="auto"/>
      </w:pPr>
      <w:r>
        <w:separator/>
      </w:r>
    </w:p>
  </w:endnote>
  <w:endnote w:type="continuationSeparator" w:id="0">
    <w:p w:rsidR="00560080" w:rsidRDefault="00560080" w:rsidP="0056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80" w:rsidRDefault="00560080" w:rsidP="00560080">
      <w:pPr>
        <w:spacing w:after="0" w:line="240" w:lineRule="auto"/>
      </w:pPr>
      <w:r>
        <w:separator/>
      </w:r>
    </w:p>
  </w:footnote>
  <w:footnote w:type="continuationSeparator" w:id="0">
    <w:p w:rsidR="00560080" w:rsidRDefault="00560080" w:rsidP="0056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080" w:rsidRDefault="00546D2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3419475</wp:posOffset>
          </wp:positionH>
          <wp:positionV relativeFrom="paragraph">
            <wp:posOffset>-173355</wp:posOffset>
          </wp:positionV>
          <wp:extent cx="3020060" cy="990600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C%20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006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0080"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A2D22"/>
    <w:multiLevelType w:val="hybridMultilevel"/>
    <w:tmpl w:val="A54A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66F6D"/>
    <w:multiLevelType w:val="hybridMultilevel"/>
    <w:tmpl w:val="F36E5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80"/>
    <w:rsid w:val="0004768F"/>
    <w:rsid w:val="00050BD0"/>
    <w:rsid w:val="000D2D69"/>
    <w:rsid w:val="00214E5B"/>
    <w:rsid w:val="0026776A"/>
    <w:rsid w:val="00287635"/>
    <w:rsid w:val="002F1C17"/>
    <w:rsid w:val="002F7412"/>
    <w:rsid w:val="003F55BD"/>
    <w:rsid w:val="003F73E5"/>
    <w:rsid w:val="003F7F34"/>
    <w:rsid w:val="00546D2C"/>
    <w:rsid w:val="005532F9"/>
    <w:rsid w:val="00560080"/>
    <w:rsid w:val="005B63BD"/>
    <w:rsid w:val="006329BE"/>
    <w:rsid w:val="00636B6B"/>
    <w:rsid w:val="00663F16"/>
    <w:rsid w:val="007A500F"/>
    <w:rsid w:val="00810FE8"/>
    <w:rsid w:val="0094416C"/>
    <w:rsid w:val="00947E21"/>
    <w:rsid w:val="00955E4D"/>
    <w:rsid w:val="00B003D9"/>
    <w:rsid w:val="00B0373C"/>
    <w:rsid w:val="00B14977"/>
    <w:rsid w:val="00D46D4D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27F8219-EBE6-4F2B-92F7-B99A212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080"/>
  </w:style>
  <w:style w:type="paragraph" w:styleId="Footer">
    <w:name w:val="footer"/>
    <w:basedOn w:val="Normal"/>
    <w:link w:val="FooterChar"/>
    <w:uiPriority w:val="99"/>
    <w:unhideWhenUsed/>
    <w:rsid w:val="00560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080"/>
  </w:style>
  <w:style w:type="paragraph" w:styleId="ListParagraph">
    <w:name w:val="List Paragraph"/>
    <w:basedOn w:val="Normal"/>
    <w:uiPriority w:val="34"/>
    <w:qFormat/>
    <w:rsid w:val="00560080"/>
    <w:pPr>
      <w:ind w:left="720"/>
      <w:contextualSpacing/>
    </w:pPr>
  </w:style>
  <w:style w:type="table" w:styleId="TableGrid">
    <w:name w:val="Table Grid"/>
    <w:basedOn w:val="TableNormal"/>
    <w:uiPriority w:val="39"/>
    <w:rsid w:val="0028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9645-8F22-4CD1-B5C7-2BF9BFA7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Shehzadi Malik</dc:creator>
  <cp:keywords/>
  <dc:description/>
  <cp:lastModifiedBy>Jack Tracey</cp:lastModifiedBy>
  <cp:revision>2</cp:revision>
  <dcterms:created xsi:type="dcterms:W3CDTF">2021-05-11T11:52:00Z</dcterms:created>
  <dcterms:modified xsi:type="dcterms:W3CDTF">2021-05-11T11:52:00Z</dcterms:modified>
</cp:coreProperties>
</file>